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bookmarkStart w:id="0" w:name="_GoBack"/>
      <w:bookmarkEnd w:id="0"/>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新疆大学（本级）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DA631D1">
      <w:r>
        <w:br w:type="page"/>
      </w:r>
    </w:p>
    <w:p w14:paraId="2D43B996">
      <w:pPr>
        <w:spacing w:line="640" w:lineRule="exact"/>
        <w:jc w:val="center"/>
        <w:outlineLvl w:val="1"/>
      </w:pPr>
      <w:r>
        <w:rPr>
          <w:rFonts w:ascii="黑体" w:hAnsi="黑体" w:eastAsia="黑体"/>
          <w:sz w:val="32"/>
        </w:rPr>
        <w:t>第一部分 单位概况</w:t>
      </w:r>
    </w:p>
    <w:p w14:paraId="2EE5D348">
      <w:pPr>
        <w:spacing w:line="640" w:lineRule="exact"/>
        <w:ind w:firstLine="640"/>
        <w:jc w:val="both"/>
        <w:outlineLvl w:val="2"/>
      </w:pPr>
      <w:r>
        <w:rPr>
          <w:rFonts w:ascii="黑体" w:hAnsi="黑体" w:eastAsia="黑体"/>
          <w:sz w:val="32"/>
        </w:rPr>
        <w:t>一、主要职能</w:t>
      </w:r>
    </w:p>
    <w:p w14:paraId="73E6AEE3">
      <w:pPr>
        <w:spacing w:line="580" w:lineRule="exact"/>
        <w:ind w:firstLine="640"/>
        <w:jc w:val="both"/>
      </w:pPr>
      <w:r>
        <w:rPr>
          <w:rFonts w:ascii="仿宋_GB2312" w:hAnsi="仿宋_GB2312" w:eastAsia="仿宋_GB2312"/>
          <w:sz w:val="32"/>
        </w:rPr>
        <w:t>新疆大学前身是创办于1924年的新疆俄文法政专门学校。新疆大学是全国重点大学，是国家“211工程”建设高校、国家西部大开发重点建设高校、国家教育部与新疆维吾尔自治区人民政府共建高校、国家“双一流”大学建设高校。新疆大学现有红湖校区、友好校区、博达校区等三个校区。学校现有哲学、经济学、法学、教育学、文学、历史学、理学、工学、农学、医学、管理学、艺术学、交叉学科13个学科门类，涵盖了高级专门人才培养和科学研究的主要领域。现有3个国家</w:t>
      </w:r>
      <w:r>
        <w:rPr>
          <w:rFonts w:hint="eastAsia" w:ascii="仿宋_GB2312" w:hAnsi="仿宋_GB2312" w:eastAsia="仿宋_GB2312"/>
          <w:sz w:val="32"/>
          <w:lang w:eastAsia="zh-CN"/>
        </w:rPr>
        <w:t>“双一流”建设</w:t>
      </w:r>
      <w:r>
        <w:rPr>
          <w:rFonts w:ascii="仿宋_GB2312" w:hAnsi="仿宋_GB2312" w:eastAsia="仿宋_GB2312"/>
          <w:sz w:val="32"/>
        </w:rPr>
        <w:t>学科（马克思主义理论、化学、计算机科学与技术）、3个自治区“十四五”优势学科振兴工程建设学科（数学、中国语言文学和机械工程），6个自治区“十四五”特色学科创新工程建设学科（法学、地理学、生物学、生态学、电气工程和化学工程与技术）；10个学科（化学、工程学、材料学、环境与生态学、地球科学、计算机科学与技术、社会科学总论、数学、农业科学、植物学与动物学）进入ESI全球前1%。有16个博士学位授权一级学科(理论经济学、法学、马克思主义理论、中国语言文学、数学、物理学、化学、地理学、生物学、生态学、机械工程、电气工程、计算机科学与技术、化学工程与技术、土木工程、国家安全学)、3个博士专业学位授权类别(资源与环境、材料与化工、能源动力)，40个硕士学位授权一级学科、22个硕士专业学位授权类别，13个博士后科研流动站。学校现有87个本科专业，2025年77个专业（类）招生，74个单一专业，3个大类招生专业（含7个专业）；38个国家级一流本科专业建设点，15个自治区级一流本科专业建设点。</w:t>
      </w:r>
    </w:p>
    <w:p w14:paraId="47929117">
      <w:pPr>
        <w:spacing w:line="580" w:lineRule="exact"/>
        <w:ind w:firstLine="640"/>
        <w:jc w:val="both"/>
      </w:pPr>
      <w:r>
        <w:rPr>
          <w:rFonts w:ascii="仿宋_GB2312" w:hAnsi="仿宋_GB2312" w:eastAsia="仿宋_GB2312"/>
          <w:sz w:val="32"/>
        </w:rPr>
        <w:t>新疆大学主要承担人才培养、科学研究、社会服务、文化传承创新、国际交流合作等职能。</w:t>
      </w:r>
    </w:p>
    <w:p w14:paraId="779F0471">
      <w:pPr>
        <w:spacing w:line="640" w:lineRule="exact"/>
        <w:ind w:firstLine="640"/>
        <w:jc w:val="both"/>
        <w:outlineLvl w:val="2"/>
      </w:pPr>
      <w:r>
        <w:rPr>
          <w:rFonts w:ascii="黑体" w:hAnsi="黑体" w:eastAsia="黑体"/>
          <w:sz w:val="32"/>
        </w:rPr>
        <w:t>二、机构设置</w:t>
      </w:r>
    </w:p>
    <w:p w14:paraId="0E04CA84">
      <w:pPr>
        <w:spacing w:line="580" w:lineRule="exact"/>
        <w:ind w:firstLine="640"/>
        <w:jc w:val="both"/>
      </w:pPr>
      <w:r>
        <w:rPr>
          <w:rFonts w:ascii="仿宋_GB2312" w:hAnsi="仿宋_GB2312" w:eastAsia="仿宋_GB2312"/>
          <w:sz w:val="32"/>
        </w:rPr>
        <w:t>新疆大学（本级）无下属预算单位。</w:t>
      </w:r>
    </w:p>
    <w:p w14:paraId="1BA80491">
      <w:r>
        <w:br w:type="page"/>
      </w:r>
    </w:p>
    <w:p w14:paraId="7C983179">
      <w:pPr>
        <w:spacing w:line="240" w:lineRule="auto"/>
        <w:jc w:val="center"/>
        <w:outlineLvl w:val="1"/>
      </w:pPr>
      <w:r>
        <w:rPr>
          <w:rFonts w:ascii="黑体" w:hAnsi="黑体" w:eastAsia="黑体"/>
          <w:sz w:val="32"/>
        </w:rPr>
        <w:t>第二部分 部门决算情况说明</w:t>
      </w:r>
    </w:p>
    <w:p w14:paraId="1E31EFA4">
      <w:pPr>
        <w:spacing w:line="640" w:lineRule="exact"/>
        <w:ind w:firstLine="640"/>
        <w:jc w:val="both"/>
        <w:outlineLvl w:val="2"/>
      </w:pPr>
      <w:r>
        <w:rPr>
          <w:rFonts w:ascii="黑体" w:hAnsi="黑体" w:eastAsia="黑体"/>
          <w:sz w:val="32"/>
        </w:rPr>
        <w:t>一、收入支出决算总体情况说明</w:t>
      </w:r>
    </w:p>
    <w:p w14:paraId="1831BCCA">
      <w:pPr>
        <w:spacing w:line="580" w:lineRule="exact"/>
        <w:ind w:firstLine="640"/>
        <w:jc w:val="both"/>
      </w:pPr>
      <w:r>
        <w:rPr>
          <w:rFonts w:ascii="仿宋_GB2312" w:hAnsi="仿宋_GB2312" w:eastAsia="仿宋_GB2312"/>
          <w:b/>
          <w:sz w:val="32"/>
        </w:rPr>
        <w:t>2025年度收入总计435,432.03万元，</w:t>
      </w:r>
      <w:r>
        <w:rPr>
          <w:rFonts w:ascii="仿宋_GB2312" w:hAnsi="仿宋_GB2312" w:eastAsia="仿宋_GB2312"/>
          <w:b w:val="0"/>
          <w:sz w:val="32"/>
        </w:rPr>
        <w:t>其中：本年收入合计384,009.28万元，使用非财政拨款结余（含专用结余）0.00万元，年初结转和结余51,422.75万元。</w:t>
      </w:r>
    </w:p>
    <w:p w14:paraId="72011FEE">
      <w:pPr>
        <w:spacing w:line="580" w:lineRule="exact"/>
        <w:ind w:firstLine="640"/>
        <w:jc w:val="both"/>
      </w:pPr>
      <w:r>
        <w:rPr>
          <w:rFonts w:ascii="仿宋_GB2312" w:hAnsi="仿宋_GB2312" w:eastAsia="仿宋_GB2312"/>
          <w:b/>
          <w:sz w:val="32"/>
        </w:rPr>
        <w:t>2025年度支出总计435,432.03万元，</w:t>
      </w:r>
      <w:r>
        <w:rPr>
          <w:rFonts w:ascii="仿宋_GB2312" w:hAnsi="仿宋_GB2312" w:eastAsia="仿宋_GB2312"/>
          <w:b w:val="0"/>
          <w:sz w:val="32"/>
        </w:rPr>
        <w:t>其中：本年支出合计377,355.98万元，结余分配0.00万元，年末结转和结余58,076.06万元。</w:t>
      </w:r>
    </w:p>
    <w:p w14:paraId="2E0435D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增加114,650.81万元，增长35.74%，主要原因是：一是博达校区和喀什校区基本建设专项增加；二是重大设备更新、人才发展专项基金、生均拨款等财政拨款项目资金增加；三是科研经费收入增加。</w:t>
      </w:r>
    </w:p>
    <w:p w14:paraId="18D21611">
      <w:pPr>
        <w:spacing w:line="640" w:lineRule="exact"/>
        <w:ind w:firstLine="640"/>
        <w:jc w:val="both"/>
        <w:outlineLvl w:val="2"/>
      </w:pPr>
      <w:r>
        <w:rPr>
          <w:rFonts w:ascii="黑体" w:hAnsi="黑体" w:eastAsia="黑体"/>
          <w:sz w:val="32"/>
        </w:rPr>
        <w:t>二、收入决算情况说明</w:t>
      </w:r>
    </w:p>
    <w:p w14:paraId="30EBD578">
      <w:pPr>
        <w:spacing w:line="580" w:lineRule="exact"/>
        <w:ind w:firstLine="640"/>
        <w:jc w:val="both"/>
      </w:pPr>
      <w:r>
        <w:rPr>
          <w:rFonts w:ascii="仿宋_GB2312" w:hAnsi="仿宋_GB2312" w:eastAsia="仿宋_GB2312"/>
          <w:b/>
          <w:sz w:val="32"/>
        </w:rPr>
        <w:t>本年收入384,009.28万元，</w:t>
      </w:r>
      <w:r>
        <w:rPr>
          <w:rFonts w:ascii="仿宋_GB2312" w:hAnsi="仿宋_GB2312" w:eastAsia="仿宋_GB2312"/>
          <w:b w:val="0"/>
          <w:sz w:val="32"/>
        </w:rPr>
        <w:t>其中：财政拨款收入282,373.15万元，占73.53%；上级补助收入0.00万元，占0.00%；事业收入65,573.63万元，占17.08%；经营收入0.00万元，占0.00%；附属单位上缴收入0.00万元，占0.00%；其他收入36,062.51万元，占9.39%。</w:t>
      </w:r>
    </w:p>
    <w:p w14:paraId="25AE7581">
      <w:pPr>
        <w:spacing w:line="640" w:lineRule="exact"/>
        <w:ind w:firstLine="640"/>
        <w:jc w:val="both"/>
        <w:outlineLvl w:val="2"/>
      </w:pPr>
      <w:r>
        <w:rPr>
          <w:rFonts w:ascii="黑体" w:hAnsi="黑体" w:eastAsia="黑体"/>
          <w:sz w:val="32"/>
        </w:rPr>
        <w:t>三、支出决算情况说明</w:t>
      </w:r>
    </w:p>
    <w:p w14:paraId="474028FA">
      <w:pPr>
        <w:spacing w:line="580" w:lineRule="exact"/>
        <w:ind w:firstLine="640"/>
        <w:jc w:val="both"/>
      </w:pPr>
      <w:r>
        <w:rPr>
          <w:rFonts w:ascii="仿宋_GB2312" w:hAnsi="仿宋_GB2312" w:eastAsia="仿宋_GB2312"/>
          <w:b/>
          <w:sz w:val="32"/>
        </w:rPr>
        <w:t>本年支出377,355.98万元，</w:t>
      </w:r>
      <w:r>
        <w:rPr>
          <w:rFonts w:ascii="仿宋_GB2312" w:hAnsi="仿宋_GB2312" w:eastAsia="仿宋_GB2312"/>
          <w:b w:val="0"/>
          <w:sz w:val="32"/>
        </w:rPr>
        <w:t>其中：基本支出98,850.95万元，占26.20%；项目支出278,505.03万元，占73.80%；上缴上级支出0.00万元，占0.00%；经营支出0.00万元，占0.00%；对附属单位补助支出0.00万元，占0.00%。</w:t>
      </w:r>
    </w:p>
    <w:p w14:paraId="55F56357">
      <w:pPr>
        <w:spacing w:line="640" w:lineRule="exact"/>
        <w:ind w:firstLine="640"/>
        <w:jc w:val="both"/>
        <w:outlineLvl w:val="2"/>
      </w:pPr>
      <w:r>
        <w:rPr>
          <w:rFonts w:ascii="黑体" w:hAnsi="黑体" w:eastAsia="黑体"/>
          <w:sz w:val="32"/>
        </w:rPr>
        <w:t>四、财政拨款收入支出决算总体情况说明</w:t>
      </w:r>
    </w:p>
    <w:p w14:paraId="082384F4">
      <w:pPr>
        <w:spacing w:line="580" w:lineRule="exact"/>
        <w:ind w:firstLine="640"/>
        <w:jc w:val="both"/>
      </w:pPr>
      <w:r>
        <w:rPr>
          <w:rFonts w:ascii="仿宋_GB2312" w:hAnsi="仿宋_GB2312" w:eastAsia="仿宋_GB2312"/>
          <w:b/>
          <w:sz w:val="32"/>
        </w:rPr>
        <w:t>2025年度财政拨款收入总计288,297.13万元，</w:t>
      </w:r>
      <w:r>
        <w:rPr>
          <w:rFonts w:ascii="仿宋_GB2312" w:hAnsi="仿宋_GB2312" w:eastAsia="仿宋_GB2312"/>
          <w:b w:val="0"/>
          <w:sz w:val="32"/>
        </w:rPr>
        <w:t>其中：年初财政拨款结转和结余5,923.98万元，本年财政拨款收入282,373.15万元。</w:t>
      </w:r>
      <w:r>
        <w:rPr>
          <w:rFonts w:ascii="仿宋_GB2312" w:hAnsi="仿宋_GB2312" w:eastAsia="仿宋_GB2312"/>
          <w:b/>
          <w:sz w:val="32"/>
        </w:rPr>
        <w:t>财政拨款支出总计288,297.13万元，</w:t>
      </w:r>
      <w:r>
        <w:rPr>
          <w:rFonts w:ascii="仿宋_GB2312" w:hAnsi="仿宋_GB2312" w:eastAsia="仿宋_GB2312"/>
          <w:b w:val="0"/>
          <w:sz w:val="32"/>
        </w:rPr>
        <w:t>其中：年末财政拨款结转和结余1,213.16万元，本年财政拨款支出287,083.97万元。</w:t>
      </w:r>
    </w:p>
    <w:p w14:paraId="254E5A4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增加99,133.46万元，增长52.41%，主要原因是：一是博达校区和喀什校区基本建设专项增加；二是重大设备更新、人才发展专项基金、生均拨款等财政拨款项目资金增加。</w:t>
      </w:r>
      <w:r>
        <w:rPr>
          <w:rFonts w:ascii="仿宋_GB2312" w:hAnsi="仿宋_GB2312" w:eastAsia="仿宋_GB2312"/>
          <w:b/>
          <w:sz w:val="32"/>
        </w:rPr>
        <w:t>与年初预算相比，</w:t>
      </w:r>
      <w:r>
        <w:rPr>
          <w:rFonts w:ascii="仿宋_GB2312" w:hAnsi="仿宋_GB2312" w:eastAsia="仿宋_GB2312"/>
          <w:b w:val="0"/>
          <w:sz w:val="32"/>
        </w:rPr>
        <w:t>年初预算数187,006.70万元，决算数288,297.13万元，预决算差异率54.16%，主要原因是：年中追加2025年博达校区建设资金、重大设备更新、新疆人才发展基金、奖助学金、新疆大学喀什校区基本建设地方政府一般债券资金等项目，导致预决算存在差异。</w:t>
      </w:r>
    </w:p>
    <w:p w14:paraId="33FAF71D">
      <w:pPr>
        <w:spacing w:line="640" w:lineRule="exact"/>
        <w:ind w:firstLine="640"/>
        <w:jc w:val="both"/>
        <w:outlineLvl w:val="2"/>
      </w:pPr>
      <w:r>
        <w:rPr>
          <w:rFonts w:ascii="黑体" w:hAnsi="黑体" w:eastAsia="黑体"/>
          <w:sz w:val="32"/>
        </w:rPr>
        <w:t>五、一般公共预算财政拨款支出决算情况说明</w:t>
      </w:r>
    </w:p>
    <w:p w14:paraId="26AF300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教学科研及其他专项经费、基本建设等重点支出，体现在有关支出科目中。</w:t>
      </w:r>
    </w:p>
    <w:p w14:paraId="623F2D96">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228,735.83万元，占比79.68%，主要用于人员经费保障、公共运行经费、博达和喀什校区基本建设、教学科研设备购置以及学生奖助学金发放等。</w:t>
      </w:r>
    </w:p>
    <w:p w14:paraId="240DB275">
      <w:pPr>
        <w:spacing w:line="640" w:lineRule="exact"/>
        <w:ind w:firstLine="640"/>
        <w:jc w:val="both"/>
        <w:outlineLvl w:val="3"/>
      </w:pPr>
      <w:r>
        <w:rPr>
          <w:rFonts w:ascii="楷体_GB2312" w:hAnsi="楷体_GB2312" w:eastAsia="楷体_GB2312"/>
          <w:b/>
          <w:sz w:val="32"/>
        </w:rPr>
        <w:t>（一）一般公共预算财政拨款支出决算总体情况</w:t>
      </w:r>
    </w:p>
    <w:p w14:paraId="3EB36274">
      <w:pPr>
        <w:spacing w:line="580" w:lineRule="exact"/>
        <w:ind w:firstLine="640"/>
        <w:jc w:val="both"/>
      </w:pPr>
      <w:r>
        <w:rPr>
          <w:rFonts w:ascii="仿宋_GB2312" w:hAnsi="仿宋_GB2312" w:eastAsia="仿宋_GB2312"/>
          <w:b/>
          <w:sz w:val="32"/>
        </w:rPr>
        <w:t>2025年度一般公共预算财政拨款支出248,452.48万元，</w:t>
      </w:r>
      <w:r>
        <w:rPr>
          <w:rFonts w:ascii="仿宋_GB2312" w:hAnsi="仿宋_GB2312" w:eastAsia="仿宋_GB2312"/>
          <w:b w:val="0"/>
          <w:sz w:val="32"/>
        </w:rPr>
        <w:t>占本年支出合计的65.84%。</w:t>
      </w:r>
      <w:r>
        <w:rPr>
          <w:rFonts w:ascii="仿宋_GB2312" w:hAnsi="仿宋_GB2312" w:eastAsia="仿宋_GB2312"/>
          <w:b/>
          <w:sz w:val="32"/>
        </w:rPr>
        <w:t>与上年相比，</w:t>
      </w:r>
      <w:r>
        <w:rPr>
          <w:rFonts w:ascii="仿宋_GB2312" w:hAnsi="仿宋_GB2312" w:eastAsia="仿宋_GB2312"/>
          <w:b w:val="0"/>
          <w:sz w:val="32"/>
        </w:rPr>
        <w:t>增加79,862.14万元，增长47.37%，主要原因是：一是增加博达一期和喀什校区基本建设项目资金；二是重大设备更新、人才发展专项基金、生均拨款等财政拨款项目资金增加。</w:t>
      </w:r>
      <w:r>
        <w:rPr>
          <w:rFonts w:ascii="仿宋_GB2312" w:hAnsi="仿宋_GB2312" w:eastAsia="仿宋_GB2312"/>
          <w:b/>
          <w:sz w:val="32"/>
        </w:rPr>
        <w:t>与年初预算相比，</w:t>
      </w:r>
      <w:r>
        <w:rPr>
          <w:rFonts w:ascii="仿宋_GB2312" w:hAnsi="仿宋_GB2312" w:eastAsia="仿宋_GB2312"/>
          <w:b w:val="0"/>
          <w:sz w:val="32"/>
        </w:rPr>
        <w:t>年初预算数150,697.12万元，决算数248,452.48万元，预决算差异率64.87%，主要原因是：年中追加2025年博达校区基本建设资金、新疆人才发展基金、奖助学金、新疆大学喀什校区建设地方政府一般债券资金等项目资金，导致预决算存在差异。</w:t>
      </w:r>
    </w:p>
    <w:p w14:paraId="7E9C81E7">
      <w:pPr>
        <w:spacing w:line="640" w:lineRule="exact"/>
        <w:ind w:firstLine="640"/>
        <w:jc w:val="both"/>
        <w:outlineLvl w:val="3"/>
      </w:pPr>
      <w:r>
        <w:rPr>
          <w:rFonts w:ascii="楷体_GB2312" w:hAnsi="楷体_GB2312" w:eastAsia="楷体_GB2312"/>
          <w:b/>
          <w:sz w:val="32"/>
        </w:rPr>
        <w:t>（二）一般公共预算财政拨款支出决算结构情况</w:t>
      </w:r>
    </w:p>
    <w:p w14:paraId="1A304947">
      <w:pPr>
        <w:spacing w:line="580" w:lineRule="exact"/>
        <w:ind w:firstLine="640"/>
        <w:jc w:val="both"/>
      </w:pPr>
      <w:r>
        <w:rPr>
          <w:rFonts w:ascii="仿宋_GB2312" w:hAnsi="仿宋_GB2312" w:eastAsia="仿宋_GB2312"/>
          <w:b w:val="0"/>
          <w:sz w:val="32"/>
        </w:rPr>
        <w:t>1.一般公共服务支出（类）32.84万元，占0.01%。</w:t>
      </w:r>
    </w:p>
    <w:p w14:paraId="2BFC96C0">
      <w:pPr>
        <w:spacing w:line="580" w:lineRule="exact"/>
        <w:ind w:firstLine="640"/>
        <w:jc w:val="both"/>
      </w:pPr>
      <w:r>
        <w:rPr>
          <w:rFonts w:ascii="仿宋_GB2312" w:hAnsi="仿宋_GB2312" w:eastAsia="仿宋_GB2312"/>
          <w:b w:val="0"/>
          <w:sz w:val="32"/>
        </w:rPr>
        <w:t>2.教育支出（类）228,856.23万元，占92.11%。</w:t>
      </w:r>
    </w:p>
    <w:p w14:paraId="1BAEAC97">
      <w:pPr>
        <w:spacing w:line="580" w:lineRule="exact"/>
        <w:ind w:firstLine="640"/>
        <w:jc w:val="both"/>
      </w:pPr>
      <w:r>
        <w:rPr>
          <w:rFonts w:ascii="仿宋_GB2312" w:hAnsi="仿宋_GB2312" w:eastAsia="仿宋_GB2312"/>
          <w:b w:val="0"/>
          <w:sz w:val="32"/>
        </w:rPr>
        <w:t>3.科学技术支出（类）14,775.67万元，占5.95%。</w:t>
      </w:r>
    </w:p>
    <w:p w14:paraId="51070EBA">
      <w:pPr>
        <w:spacing w:line="580" w:lineRule="exact"/>
        <w:ind w:firstLine="640"/>
        <w:jc w:val="both"/>
      </w:pPr>
      <w:r>
        <w:rPr>
          <w:rFonts w:ascii="仿宋_GB2312" w:hAnsi="仿宋_GB2312" w:eastAsia="仿宋_GB2312"/>
          <w:b w:val="0"/>
          <w:sz w:val="32"/>
        </w:rPr>
        <w:t>4.文化旅游体育与传媒支出（类）526.17万元，占0.21%。</w:t>
      </w:r>
    </w:p>
    <w:p w14:paraId="0E317F54">
      <w:pPr>
        <w:spacing w:line="580" w:lineRule="exact"/>
        <w:ind w:firstLine="640"/>
        <w:jc w:val="both"/>
      </w:pPr>
      <w:r>
        <w:rPr>
          <w:rFonts w:ascii="仿宋_GB2312" w:hAnsi="仿宋_GB2312" w:eastAsia="仿宋_GB2312"/>
          <w:b w:val="0"/>
          <w:sz w:val="32"/>
        </w:rPr>
        <w:t>5.社会保障和就业支出（类）4,165.91万元，占1.68%。</w:t>
      </w:r>
    </w:p>
    <w:p w14:paraId="32437B63">
      <w:pPr>
        <w:spacing w:line="580" w:lineRule="exact"/>
        <w:ind w:firstLine="640"/>
        <w:jc w:val="both"/>
      </w:pPr>
      <w:r>
        <w:rPr>
          <w:rFonts w:ascii="仿宋_GB2312" w:hAnsi="仿宋_GB2312" w:eastAsia="仿宋_GB2312"/>
          <w:b w:val="0"/>
          <w:sz w:val="32"/>
        </w:rPr>
        <w:t>6.卫生健康支出（类）1.01万元，占0.0004%。</w:t>
      </w:r>
    </w:p>
    <w:p w14:paraId="620E0B9D">
      <w:pPr>
        <w:spacing w:line="580" w:lineRule="exact"/>
        <w:ind w:firstLine="640"/>
        <w:jc w:val="both"/>
      </w:pPr>
      <w:r>
        <w:rPr>
          <w:rFonts w:ascii="仿宋_GB2312" w:hAnsi="仿宋_GB2312" w:eastAsia="仿宋_GB2312"/>
          <w:b w:val="0"/>
          <w:sz w:val="32"/>
        </w:rPr>
        <w:t>7.农林水支出（类）94.64万元，占0.04%。</w:t>
      </w:r>
    </w:p>
    <w:p w14:paraId="61FABC61">
      <w:pPr>
        <w:spacing w:line="640" w:lineRule="exact"/>
        <w:ind w:firstLine="640"/>
        <w:jc w:val="both"/>
        <w:outlineLvl w:val="3"/>
      </w:pPr>
      <w:r>
        <w:rPr>
          <w:rFonts w:ascii="楷体_GB2312" w:hAnsi="楷体_GB2312" w:eastAsia="楷体_GB2312"/>
          <w:b/>
          <w:sz w:val="32"/>
        </w:rPr>
        <w:t>（三）一般公共预算财政拨款支出决算具体情况</w:t>
      </w:r>
    </w:p>
    <w:p w14:paraId="04ABA8DB">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32.84万元，比上年决算增加32.84万元，增长100.00%，主要原因是：本年度新增新疆人才发展基金2025年度第二轮支持资金--科研创新平台人才团队支持计划项目，相应支出增加。</w:t>
      </w:r>
    </w:p>
    <w:p w14:paraId="590FF5B9">
      <w:pPr>
        <w:spacing w:line="580" w:lineRule="exact"/>
        <w:ind w:firstLine="640"/>
        <w:jc w:val="both"/>
      </w:pPr>
      <w:r>
        <w:rPr>
          <w:rFonts w:ascii="仿宋_GB2312" w:hAnsi="仿宋_GB2312" w:eastAsia="仿宋_GB2312"/>
          <w:b w:val="0"/>
          <w:sz w:val="32"/>
        </w:rPr>
        <w:t>2.教育支出（类）普通教育（款）高等教育（项）：支出决算数为228,735.83万元，比上年决算增加73,854.96万元，增长47.69%，主要原因是：本年新增博达一期、喀什校区基本建设专项资金。</w:t>
      </w:r>
    </w:p>
    <w:p w14:paraId="61BDB6C7">
      <w:pPr>
        <w:spacing w:line="580" w:lineRule="exact"/>
        <w:ind w:firstLine="640"/>
        <w:jc w:val="both"/>
      </w:pPr>
      <w:r>
        <w:rPr>
          <w:rFonts w:ascii="仿宋_GB2312" w:hAnsi="仿宋_GB2312" w:eastAsia="仿宋_GB2312"/>
          <w:b w:val="0"/>
          <w:sz w:val="32"/>
        </w:rPr>
        <w:t>3.教育支出（类）职业教育（款）技校教育（项）：支出决算数为78.06万元，比上年决算增加20.26万元，增长35.05%，主要原因是：本年中等职业助学金、免学费、教材费项目资金增加。</w:t>
      </w:r>
    </w:p>
    <w:p w14:paraId="0353809F">
      <w:pPr>
        <w:spacing w:line="580" w:lineRule="exact"/>
        <w:ind w:firstLine="640"/>
        <w:jc w:val="both"/>
      </w:pPr>
      <w:r>
        <w:rPr>
          <w:rFonts w:ascii="仿宋_GB2312" w:hAnsi="仿宋_GB2312" w:eastAsia="仿宋_GB2312"/>
          <w:b w:val="0"/>
          <w:sz w:val="32"/>
        </w:rPr>
        <w:t>4.教育支出（类）职业教育（款）高等职业教育（项）：支出决算数为0.00万元，比上年决算减少119.07万元，下降100.00%，主要原因是：本年度减少职业院校教师素质提质项目。</w:t>
      </w:r>
    </w:p>
    <w:p w14:paraId="559EAEFC">
      <w:pPr>
        <w:spacing w:line="580" w:lineRule="exact"/>
        <w:ind w:firstLine="640"/>
        <w:jc w:val="both"/>
      </w:pPr>
      <w:r>
        <w:rPr>
          <w:rFonts w:ascii="仿宋_GB2312" w:hAnsi="仿宋_GB2312" w:eastAsia="仿宋_GB2312"/>
          <w:b w:val="0"/>
          <w:sz w:val="32"/>
        </w:rPr>
        <w:t>5.教育支出（类）留学教育（款）来华留学教育（项）：支出决算数为42.34万元，比上年决算减少70.66万元，下降62.53%，主要原因是：本年科目调整，接收周边国家留学生奖学金及地方公派出国项目上年度在此科目列支，本年调整为高等教育科目，支出减少。</w:t>
      </w:r>
    </w:p>
    <w:p w14:paraId="7F8AC42D">
      <w:pPr>
        <w:spacing w:line="580" w:lineRule="exact"/>
        <w:ind w:firstLine="640"/>
        <w:jc w:val="both"/>
      </w:pPr>
      <w:r>
        <w:rPr>
          <w:rFonts w:ascii="仿宋_GB2312" w:hAnsi="仿宋_GB2312" w:eastAsia="仿宋_GB2312"/>
          <w:b w:val="0"/>
          <w:sz w:val="32"/>
        </w:rPr>
        <w:t>6.科学技术支出（类）基础研究（款）实验室及相关设施（项）：支出决算数为636.87万元，比上年决算减少85.13万元，下降11.79%，主要原因是：省部共建碳基能源重点实验室项目当年支出减少。</w:t>
      </w:r>
    </w:p>
    <w:p w14:paraId="4A6107B7">
      <w:pPr>
        <w:spacing w:line="580" w:lineRule="exact"/>
        <w:ind w:firstLine="640"/>
        <w:jc w:val="both"/>
      </w:pPr>
      <w:r>
        <w:rPr>
          <w:rFonts w:ascii="仿宋_GB2312" w:hAnsi="仿宋_GB2312" w:eastAsia="仿宋_GB2312"/>
          <w:b w:val="0"/>
          <w:sz w:val="32"/>
        </w:rPr>
        <w:t>7.科学技术支出（类）基础研究（款）科技人才队伍建设（项）：支出决算数为13,554.73万元，比上年决算增加8,793.00万元，增长184.66%，主要原因是：本年科目调整，</w:t>
      </w:r>
      <w:r>
        <w:rPr>
          <w:rFonts w:hint="eastAsia" w:ascii="仿宋_GB2312" w:hAnsi="仿宋_GB2312" w:eastAsia="仿宋_GB2312"/>
          <w:b w:val="0"/>
          <w:sz w:val="32"/>
          <w:lang w:eastAsia="zh-CN"/>
        </w:rPr>
        <w:t>人力资源和社会保障</w:t>
      </w:r>
      <w:r>
        <w:rPr>
          <w:rFonts w:ascii="仿宋_GB2312" w:hAnsi="仿宋_GB2312" w:eastAsia="仿宋_GB2312"/>
          <w:b w:val="0"/>
          <w:sz w:val="32"/>
        </w:rPr>
        <w:t>厅分拨的新疆人才发展基金2025年度第二轮支持资金--天池英才引进计划项目上年度在其他人力资源和社会保障管理事务支出科目，本年调整至此科目，相应支出增加。</w:t>
      </w:r>
    </w:p>
    <w:p w14:paraId="585FC3D1">
      <w:pPr>
        <w:spacing w:line="580" w:lineRule="exact"/>
        <w:ind w:firstLine="640"/>
        <w:jc w:val="both"/>
      </w:pPr>
      <w:r>
        <w:rPr>
          <w:rFonts w:ascii="仿宋_GB2312" w:hAnsi="仿宋_GB2312" w:eastAsia="仿宋_GB2312"/>
          <w:b w:val="0"/>
          <w:sz w:val="32"/>
        </w:rPr>
        <w:t>8.科学技术支出（类）基础研究（款）其他基础研究支出（项）：支出决算数为297.86万元，比上年决算减少847.27万元，下降73.99%，主要原因是：本年减少新疆人才发展基金项目-基础研究项目。</w:t>
      </w:r>
    </w:p>
    <w:p w14:paraId="69AF2071">
      <w:pPr>
        <w:spacing w:line="580" w:lineRule="exact"/>
        <w:ind w:firstLine="640"/>
        <w:jc w:val="both"/>
      </w:pPr>
      <w:r>
        <w:rPr>
          <w:rFonts w:ascii="仿宋_GB2312" w:hAnsi="仿宋_GB2312" w:eastAsia="仿宋_GB2312"/>
          <w:b w:val="0"/>
          <w:sz w:val="32"/>
        </w:rPr>
        <w:t>9.科学技术支出（类）社会科学（款）社会科学研究（项）：支出决算数为286.21万元，比上年决算增加232.87万元，增长436.58%，主要原因是：本年度新增自治区党委宣传部重大专项项目。</w:t>
      </w:r>
    </w:p>
    <w:p w14:paraId="670EB2AB">
      <w:pPr>
        <w:spacing w:line="580" w:lineRule="exact"/>
        <w:ind w:firstLine="640"/>
        <w:jc w:val="both"/>
      </w:pPr>
      <w:r>
        <w:rPr>
          <w:rFonts w:ascii="仿宋_GB2312" w:hAnsi="仿宋_GB2312" w:eastAsia="仿宋_GB2312"/>
          <w:b w:val="0"/>
          <w:sz w:val="32"/>
        </w:rPr>
        <w:t>10.科学技术支出（类）科技重大项目（款）科技重大专项（项）：支出决算数为0.00万元，比上年决算减少24.25万元，下降100.00%，主要原因是：本年度我校减少科技重大专项项目。</w:t>
      </w:r>
    </w:p>
    <w:p w14:paraId="2BDD2E5F">
      <w:pPr>
        <w:spacing w:line="580" w:lineRule="exact"/>
        <w:ind w:firstLine="640"/>
        <w:jc w:val="both"/>
      </w:pPr>
      <w:r>
        <w:rPr>
          <w:rFonts w:ascii="仿宋_GB2312" w:hAnsi="仿宋_GB2312" w:eastAsia="仿宋_GB2312"/>
          <w:b w:val="0"/>
          <w:sz w:val="32"/>
        </w:rPr>
        <w:t>11.文化旅游体育与传媒支出（类）文化和旅游（款）文化创作与保护（项）：支出决算数为9.99万元，比上年决算增加9.99万元，增长100.00%，主要原因是：本年新增自治区非物质文化遗产保护项目。</w:t>
      </w:r>
    </w:p>
    <w:p w14:paraId="4BDE058F">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12.文化旅游体育与传媒支出（类）文化和旅游（款）其他文化和旅游支出（项）：支出决算数为494.14万元，比上年决算增加195.21万元，增长65.30%，主要原因是：本年度自治区新疆人才发展基金支出增加。</w:t>
      </w:r>
    </w:p>
    <w:p w14:paraId="79316FE9">
      <w:pPr>
        <w:spacing w:line="580" w:lineRule="exact"/>
        <w:ind w:firstLine="640"/>
        <w:jc w:val="both"/>
      </w:pPr>
      <w:r>
        <w:rPr>
          <w:rFonts w:ascii="仿宋_GB2312" w:hAnsi="仿宋_GB2312" w:eastAsia="仿宋_GB2312"/>
          <w:b w:val="0"/>
          <w:sz w:val="32"/>
        </w:rPr>
        <w:t>13.文化旅游体育与传媒支出（类）新闻出版电影（款）出版发行（项）：支出决算数为22.04万元，比上年决算增加14.16万元，增长179.70%，主要原因是：本年度财政分拨少数民族地区和边疆地区文化安全补助项目支出比</w:t>
      </w:r>
      <w:r>
        <w:rPr>
          <w:rFonts w:hint="eastAsia" w:ascii="仿宋_GB2312" w:hAnsi="仿宋_GB2312" w:eastAsia="仿宋_GB2312"/>
          <w:b w:val="0"/>
          <w:sz w:val="32"/>
          <w:lang w:val="en-US" w:eastAsia="zh-CN"/>
        </w:rPr>
        <w:t>上年</w:t>
      </w:r>
      <w:r>
        <w:rPr>
          <w:rFonts w:ascii="仿宋_GB2312" w:hAnsi="仿宋_GB2312" w:eastAsia="仿宋_GB2312"/>
          <w:b w:val="0"/>
          <w:sz w:val="32"/>
        </w:rPr>
        <w:t>增加。</w:t>
      </w:r>
    </w:p>
    <w:p w14:paraId="30B66DEA">
      <w:pPr>
        <w:spacing w:line="580" w:lineRule="exact"/>
        <w:ind w:firstLine="640"/>
        <w:jc w:val="both"/>
      </w:pPr>
      <w:r>
        <w:rPr>
          <w:rFonts w:ascii="仿宋_GB2312" w:hAnsi="仿宋_GB2312" w:eastAsia="仿宋_GB2312"/>
          <w:b w:val="0"/>
          <w:sz w:val="32"/>
        </w:rPr>
        <w:t>14.社会保障和就业支出（类）人力资源和社会保障管理事务（款）其他人力资源和社会保障管理事务支出（项）：支出决算数为4,165.91万元，比上年决算减少1,817.50万元，下降30.38%，主要原因是：本年科目调整，</w:t>
      </w:r>
      <w:r>
        <w:rPr>
          <w:rFonts w:hint="eastAsia" w:ascii="仿宋_GB2312" w:hAnsi="仿宋_GB2312" w:eastAsia="仿宋_GB2312"/>
          <w:b w:val="0"/>
          <w:sz w:val="32"/>
          <w:lang w:eastAsia="zh-CN"/>
        </w:rPr>
        <w:t>人力资源和社会保障</w:t>
      </w:r>
      <w:r>
        <w:rPr>
          <w:rFonts w:ascii="仿宋_GB2312" w:hAnsi="仿宋_GB2312" w:eastAsia="仿宋_GB2312"/>
          <w:b w:val="0"/>
          <w:sz w:val="32"/>
        </w:rPr>
        <w:t>厅分拨的新疆人才发展基金2025年度第二轮支持资金--天池英才引进计划项目上年度在其他人力资源和社会保障管理事务支出科目，本年调整至科技人才队伍建设科目，支出减少。</w:t>
      </w:r>
    </w:p>
    <w:p w14:paraId="2C692A47">
      <w:pPr>
        <w:spacing w:line="580" w:lineRule="exact"/>
        <w:ind w:firstLine="640"/>
        <w:jc w:val="both"/>
      </w:pPr>
      <w:r>
        <w:rPr>
          <w:rFonts w:ascii="仿宋_GB2312" w:hAnsi="仿宋_GB2312" w:eastAsia="仿宋_GB2312"/>
          <w:b w:val="0"/>
          <w:sz w:val="32"/>
        </w:rPr>
        <w:t>15.卫生健康支出（类）医疗救助（款）其他医疗救助支出（项）：支出决算数为1.01万元，比上年决算减少348.91万元，下降99.71%，主要原因是：本年科目调整，自治区大学生医疗补助上年度在此科目列支，本年调整至高等教育科目，支出减少。</w:t>
      </w:r>
    </w:p>
    <w:p w14:paraId="4432FBE3">
      <w:pPr>
        <w:spacing w:line="580" w:lineRule="exact"/>
        <w:ind w:firstLine="640"/>
        <w:jc w:val="both"/>
      </w:pPr>
      <w:r>
        <w:rPr>
          <w:rFonts w:ascii="仿宋_GB2312" w:hAnsi="仿宋_GB2312" w:eastAsia="仿宋_GB2312"/>
          <w:b w:val="0"/>
          <w:sz w:val="32"/>
        </w:rPr>
        <w:t>16.农林水支出（类）农业农村（款）科技转化与推广服务（项）：支出决算数为74.64万元，比上年决算增加41.64万元，增长126.18%，主要原因是：本年度科技转化与推广服务类人才发展基金增加。</w:t>
      </w:r>
    </w:p>
    <w:p w14:paraId="3A3D3C30">
      <w:pPr>
        <w:spacing w:line="580" w:lineRule="exact"/>
        <w:ind w:firstLine="640"/>
        <w:jc w:val="both"/>
      </w:pPr>
      <w:r>
        <w:rPr>
          <w:rFonts w:ascii="仿宋_GB2312" w:hAnsi="仿宋_GB2312" w:eastAsia="仿宋_GB2312"/>
          <w:b w:val="0"/>
          <w:sz w:val="32"/>
        </w:rPr>
        <w:t>17.农林水支出（类）农业农村（款）农产品质量安全（项）：支出决算数为0.00万元，比上年决算减少20.00万元，下降100.00%，主要原因是：本年度无农产品质量安全项目，2024年农产品质量安全项目已于当年执行完毕，支出减少。</w:t>
      </w:r>
    </w:p>
    <w:p w14:paraId="74D0C148">
      <w:pPr>
        <w:spacing w:line="580" w:lineRule="exact"/>
        <w:ind w:firstLine="640"/>
        <w:jc w:val="both"/>
      </w:pPr>
      <w:r>
        <w:rPr>
          <w:rFonts w:ascii="仿宋_GB2312" w:hAnsi="仿宋_GB2312" w:eastAsia="仿宋_GB2312"/>
          <w:b w:val="0"/>
          <w:sz w:val="32"/>
        </w:rPr>
        <w:t>18.农林水支出（类）林业和草原（款）技术推广与转化（项）：支出决算数为20.00万元，比上年决算增加20.00万元，增长100.00%，主要原因是：本年科目调整，自治区林草专项资金上年度在其他林业和草原支出科目，本年调整至技术推广与转化科目，支出增加。</w:t>
      </w:r>
    </w:p>
    <w:p w14:paraId="644B32B6">
      <w:pPr>
        <w:spacing w:line="580" w:lineRule="exact"/>
        <w:ind w:firstLine="640"/>
        <w:jc w:val="both"/>
      </w:pPr>
      <w:r>
        <w:rPr>
          <w:rFonts w:ascii="仿宋_GB2312" w:hAnsi="仿宋_GB2312" w:eastAsia="仿宋_GB2312"/>
          <w:b w:val="0"/>
          <w:sz w:val="32"/>
        </w:rPr>
        <w:t>19.农林水支出（类）林业和草原（款）其他林业和草原支出（项）：支出决算数为0.00万元，比上年决算减少20.00万元，下降100.00%，主要原因是：本年科目调整，自治区林草专项资金上年度在其他林业和草原支出科目，本年调整至技术推广与转化科目，支出减少。</w:t>
      </w:r>
    </w:p>
    <w:p w14:paraId="4B245E77">
      <w:pPr>
        <w:spacing w:line="640" w:lineRule="exact"/>
        <w:ind w:firstLine="640"/>
        <w:jc w:val="both"/>
        <w:outlineLvl w:val="2"/>
      </w:pPr>
      <w:r>
        <w:rPr>
          <w:rFonts w:ascii="黑体" w:hAnsi="黑体" w:eastAsia="黑体"/>
          <w:sz w:val="32"/>
        </w:rPr>
        <w:t>六、一般公共预算财政拨款基本支出决算情况说明</w:t>
      </w:r>
    </w:p>
    <w:p w14:paraId="68AAABAC">
      <w:pPr>
        <w:spacing w:line="580" w:lineRule="exact"/>
        <w:ind w:firstLine="640"/>
        <w:jc w:val="both"/>
      </w:pPr>
      <w:r>
        <w:rPr>
          <w:rFonts w:ascii="仿宋_GB2312" w:hAnsi="仿宋_GB2312" w:eastAsia="仿宋_GB2312"/>
          <w:b w:val="0"/>
          <w:sz w:val="32"/>
        </w:rPr>
        <w:t>2025年度一般公共预算财政拨款基本支出77,784.66万元，其中：</w:t>
      </w:r>
      <w:r>
        <w:rPr>
          <w:rFonts w:ascii="仿宋_GB2312" w:hAnsi="仿宋_GB2312" w:eastAsia="仿宋_GB2312"/>
          <w:b/>
          <w:sz w:val="32"/>
        </w:rPr>
        <w:t>人员经费70,557.72万元，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包括：基本工资、津贴补贴、奖金、绩效工资、机关事业单位基本养老保险缴费、职业年金缴费、职工基本医疗保险缴费、其他社会保障缴费、住房公积金、其他工资福利支出、离休费、退休费。</w:t>
      </w:r>
    </w:p>
    <w:p w14:paraId="1B4932F2">
      <w:pPr>
        <w:spacing w:line="580" w:lineRule="exact"/>
        <w:ind w:firstLine="640"/>
        <w:jc w:val="both"/>
      </w:pPr>
      <w:r>
        <w:rPr>
          <w:rFonts w:ascii="仿宋_GB2312" w:hAnsi="仿宋_GB2312" w:eastAsia="仿宋_GB2312"/>
          <w:b/>
          <w:sz w:val="32"/>
        </w:rPr>
        <w:t>公用经费7,226.94万元，</w:t>
      </w:r>
      <w:r>
        <w:rPr>
          <w:rFonts w:ascii="仿宋_GB2312" w:hAnsi="仿宋_GB2312" w:eastAsia="仿宋_GB2312"/>
          <w:b w:val="0"/>
          <w:sz w:val="32"/>
        </w:rPr>
        <w:t>包括：办公费、印刷费、水费、电费、邮电费、取暖费、物业管理费、差旅费、维修（护）费、租赁费、专用材料费、委托业务费、其他交通费用、其他商品和服务支出。</w:t>
      </w:r>
    </w:p>
    <w:p w14:paraId="24708C56">
      <w:pPr>
        <w:spacing w:line="640" w:lineRule="exact"/>
        <w:ind w:firstLine="640"/>
        <w:jc w:val="both"/>
        <w:outlineLvl w:val="2"/>
      </w:pPr>
      <w:r>
        <w:rPr>
          <w:rFonts w:ascii="黑体" w:hAnsi="黑体" w:eastAsia="黑体"/>
          <w:sz w:val="32"/>
        </w:rPr>
        <w:t>七、政府性基金预算财政拨款收入支出决算情况说明</w:t>
      </w:r>
    </w:p>
    <w:p w14:paraId="7B0822F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办学条件改善、基础设施建设、大学生创新创业等重点支出，体现在有关支出科目中。</w:t>
      </w:r>
    </w:p>
    <w:p w14:paraId="790D985C">
      <w:pPr>
        <w:spacing w:line="580" w:lineRule="exact"/>
        <w:ind w:firstLine="640"/>
        <w:jc w:val="both"/>
      </w:pPr>
      <w:r>
        <w:rPr>
          <w:rFonts w:ascii="仿宋_GB2312" w:hAnsi="仿宋_GB2312" w:eastAsia="仿宋_GB2312"/>
          <w:b/>
          <w:sz w:val="32"/>
        </w:rPr>
        <w:t>2025年度政府性基金预算财政拨款收入总计38,631.49万元，</w:t>
      </w:r>
      <w:r>
        <w:rPr>
          <w:rFonts w:ascii="仿宋_GB2312" w:hAnsi="仿宋_GB2312" w:eastAsia="仿宋_GB2312"/>
          <w:b w:val="0"/>
          <w:sz w:val="32"/>
        </w:rPr>
        <w:t>其中：年初结转和结余0.00万元，本年收入38,631.49万元。</w:t>
      </w:r>
      <w:r>
        <w:rPr>
          <w:rFonts w:ascii="仿宋_GB2312" w:hAnsi="仿宋_GB2312" w:eastAsia="仿宋_GB2312"/>
          <w:b/>
          <w:sz w:val="32"/>
        </w:rPr>
        <w:t>政府性基金预算财政拨款支出总计38,631.49万元，</w:t>
      </w:r>
      <w:r>
        <w:rPr>
          <w:rFonts w:ascii="仿宋_GB2312" w:hAnsi="仿宋_GB2312" w:eastAsia="仿宋_GB2312"/>
          <w:b w:val="0"/>
          <w:sz w:val="32"/>
        </w:rPr>
        <w:t>其中：年末结转和结余0.00万元，本年支出38,631.49万元。</w:t>
      </w:r>
    </w:p>
    <w:p w14:paraId="11E15E3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增加24,045.07万元，增长164.85%，主要原因是：本年增加中央支持高等教育提质升级（博达校区建设）项目、中央专项彩票公益支持大学生创新创业教育项目支出。</w:t>
      </w:r>
      <w:r>
        <w:rPr>
          <w:rFonts w:ascii="仿宋_GB2312" w:hAnsi="仿宋_GB2312" w:eastAsia="仿宋_GB2312"/>
          <w:b/>
          <w:sz w:val="32"/>
        </w:rPr>
        <w:t>与年初预算相比，</w:t>
      </w:r>
      <w:r>
        <w:rPr>
          <w:rFonts w:ascii="仿宋_GB2312" w:hAnsi="仿宋_GB2312" w:eastAsia="仿宋_GB2312"/>
          <w:b w:val="0"/>
          <w:sz w:val="32"/>
        </w:rPr>
        <w:t>年初预算数36,309.58万元，决算数38,631.49万元，预决算差异率6.39%，主要原因是：年中追加2025年设备更新项目，导致预决算存在差异。</w:t>
      </w:r>
    </w:p>
    <w:p w14:paraId="16DB174C">
      <w:pPr>
        <w:spacing w:line="580" w:lineRule="exact"/>
        <w:ind w:firstLine="640"/>
        <w:jc w:val="both"/>
      </w:pPr>
      <w:r>
        <w:rPr>
          <w:rFonts w:ascii="仿宋_GB2312" w:hAnsi="仿宋_GB2312" w:eastAsia="仿宋_GB2312"/>
          <w:b w:val="0"/>
          <w:sz w:val="32"/>
        </w:rPr>
        <w:t>政府性基金预算财政拨款本年支出38,631.49万元。具体情况如下：</w:t>
      </w:r>
    </w:p>
    <w:p w14:paraId="5C3926FE">
      <w:pPr>
        <w:spacing w:line="580" w:lineRule="exact"/>
        <w:ind w:firstLine="640"/>
        <w:jc w:val="both"/>
      </w:pPr>
      <w:r>
        <w:rPr>
          <w:rFonts w:ascii="仿宋_GB2312" w:hAnsi="仿宋_GB2312" w:eastAsia="仿宋_GB2312"/>
          <w:b w:val="0"/>
          <w:sz w:val="32"/>
        </w:rPr>
        <w:t>1.教育支出（类）超长期特别国债安排的支出（款）高等教育（项）：支出决算数为38,560.25万元，比上年决算增加24,044.09万元，增长165.64%，主要原因是：本年增加中央支持高等教育提质升级（博达校区建设）项目。</w:t>
      </w:r>
    </w:p>
    <w:p w14:paraId="00081D85">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71.24万元，比上年决算增加0.98万元，增长1.39%，主要原因是：本年中央专项彩票公益支持大学生创新创业教育项目支出增加。</w:t>
      </w:r>
    </w:p>
    <w:p w14:paraId="2FC53DC2">
      <w:pPr>
        <w:spacing w:line="640" w:lineRule="exact"/>
        <w:ind w:firstLine="640"/>
        <w:jc w:val="both"/>
        <w:outlineLvl w:val="2"/>
      </w:pPr>
      <w:r>
        <w:rPr>
          <w:rFonts w:ascii="黑体" w:hAnsi="黑体" w:eastAsia="黑体"/>
          <w:sz w:val="32"/>
        </w:rPr>
        <w:t>八、国有资本经营预算财政拨款收入支出决算情况说明</w:t>
      </w:r>
    </w:p>
    <w:p w14:paraId="6F4A70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90FF5D">
      <w:pPr>
        <w:spacing w:line="640" w:lineRule="exact"/>
        <w:ind w:firstLine="640"/>
        <w:jc w:val="both"/>
        <w:outlineLvl w:val="2"/>
      </w:pPr>
      <w:r>
        <w:rPr>
          <w:rFonts w:ascii="黑体" w:hAnsi="黑体" w:eastAsia="黑体"/>
          <w:sz w:val="32"/>
        </w:rPr>
        <w:t>九、财政拨款“三公”经费支出决算情况说明</w:t>
      </w:r>
    </w:p>
    <w:p w14:paraId="7988F8C9">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D9B16BF">
      <w:pPr>
        <w:spacing w:line="580" w:lineRule="exact"/>
        <w:ind w:firstLine="640"/>
        <w:jc w:val="both"/>
      </w:pPr>
      <w:r>
        <w:rPr>
          <w:rFonts w:ascii="仿宋_GB2312" w:hAnsi="仿宋_GB2312" w:eastAsia="仿宋_GB2312"/>
          <w:b/>
          <w:sz w:val="32"/>
        </w:rPr>
        <w:t>具体情况如下：</w:t>
      </w:r>
    </w:p>
    <w:p w14:paraId="76A7F62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433D62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58辆，与公务用车保有量差异原因是：我校车辆费用未使用财政拨款公务用车运行维护费支付，由自筹经费保障。</w:t>
      </w:r>
    </w:p>
    <w:p w14:paraId="130B0D5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A0A27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DAB5408">
      <w:pPr>
        <w:spacing w:line="640" w:lineRule="exact"/>
        <w:ind w:firstLine="640"/>
        <w:jc w:val="both"/>
        <w:outlineLvl w:val="2"/>
      </w:pPr>
      <w:r>
        <w:rPr>
          <w:rFonts w:ascii="黑体" w:hAnsi="黑体" w:eastAsia="黑体"/>
          <w:sz w:val="32"/>
        </w:rPr>
        <w:t>十、其他重要事项的情况说明</w:t>
      </w:r>
    </w:p>
    <w:p w14:paraId="1A6975CC">
      <w:pPr>
        <w:spacing w:line="640" w:lineRule="exact"/>
        <w:ind w:firstLine="640"/>
        <w:jc w:val="both"/>
        <w:outlineLvl w:val="3"/>
      </w:pPr>
      <w:r>
        <w:rPr>
          <w:rFonts w:ascii="楷体_GB2312" w:hAnsi="楷体_GB2312" w:eastAsia="楷体_GB2312"/>
          <w:b/>
          <w:sz w:val="32"/>
        </w:rPr>
        <w:t>（一）机关运行经费及公用经费支出情况</w:t>
      </w:r>
    </w:p>
    <w:p w14:paraId="4472504A">
      <w:pPr>
        <w:spacing w:line="580" w:lineRule="exact"/>
        <w:ind w:firstLine="640"/>
        <w:jc w:val="both"/>
      </w:pPr>
      <w:r>
        <w:rPr>
          <w:rFonts w:ascii="仿宋_GB2312" w:hAnsi="仿宋_GB2312" w:eastAsia="仿宋_GB2312"/>
          <w:b w:val="0"/>
          <w:sz w:val="32"/>
        </w:rPr>
        <w:t>2025年度新疆大学（本级）（事业单位）公用经费支出7,226.94万元，比上年增加2,383.01万元，增长49.20%，主要原因是：新增教学及学生宿舍楼栋，供暖燃料费涨价导致公用经费增加。</w:t>
      </w:r>
    </w:p>
    <w:p w14:paraId="22D2DDF2">
      <w:pPr>
        <w:spacing w:line="640" w:lineRule="exact"/>
        <w:ind w:firstLine="640"/>
        <w:jc w:val="both"/>
        <w:outlineLvl w:val="3"/>
      </w:pPr>
      <w:r>
        <w:rPr>
          <w:rFonts w:ascii="楷体_GB2312" w:hAnsi="楷体_GB2312" w:eastAsia="楷体_GB2312"/>
          <w:b/>
          <w:sz w:val="32"/>
        </w:rPr>
        <w:t>（二）政府采购情况</w:t>
      </w:r>
    </w:p>
    <w:p w14:paraId="68E933B8">
      <w:pPr>
        <w:spacing w:line="580" w:lineRule="exact"/>
        <w:ind w:firstLine="640"/>
        <w:jc w:val="both"/>
      </w:pPr>
      <w:r>
        <w:rPr>
          <w:rFonts w:ascii="仿宋_GB2312" w:hAnsi="仿宋_GB2312" w:eastAsia="仿宋_GB2312"/>
          <w:b w:val="0"/>
          <w:sz w:val="32"/>
        </w:rPr>
        <w:t>2025年度政府采购支出总额39,587.13万元，其中：政府采购货物支出27,578.34万元、政府采购工程支出3,558.03万元、政府采购服务支出8,450.76万元。</w:t>
      </w:r>
    </w:p>
    <w:p w14:paraId="4A0FE712">
      <w:pPr>
        <w:spacing w:line="580" w:lineRule="exact"/>
        <w:ind w:firstLine="640"/>
        <w:jc w:val="both"/>
      </w:pPr>
      <w:r>
        <w:rPr>
          <w:rFonts w:ascii="仿宋_GB2312" w:hAnsi="仿宋_GB2312" w:eastAsia="仿宋_GB2312"/>
          <w:b w:val="0"/>
          <w:sz w:val="32"/>
        </w:rPr>
        <w:t>授予中小企业合同金额7,173.61万元，占政府采购支出总额的18.12%，其中：授予小微企业合同金额6,104.21万元，占政府采购支出总额的15.42%。</w:t>
      </w:r>
    </w:p>
    <w:p w14:paraId="568E3DE7">
      <w:pPr>
        <w:spacing w:line="640" w:lineRule="exact"/>
        <w:ind w:firstLine="640"/>
        <w:jc w:val="both"/>
        <w:outlineLvl w:val="3"/>
      </w:pPr>
      <w:r>
        <w:rPr>
          <w:rFonts w:ascii="楷体_GB2312" w:hAnsi="楷体_GB2312" w:eastAsia="楷体_GB2312"/>
          <w:b/>
          <w:sz w:val="32"/>
        </w:rPr>
        <w:t>（三）国有资产占用情况说明</w:t>
      </w:r>
    </w:p>
    <w:p w14:paraId="1F7C4801">
      <w:pPr>
        <w:spacing w:line="580" w:lineRule="exact"/>
        <w:ind w:firstLine="640"/>
        <w:jc w:val="both"/>
      </w:pPr>
      <w:r>
        <w:rPr>
          <w:rFonts w:ascii="仿宋_GB2312" w:hAnsi="仿宋_GB2312" w:eastAsia="仿宋_GB2312"/>
          <w:b w:val="0"/>
          <w:sz w:val="32"/>
        </w:rPr>
        <w:t>截至2025年12月31日，房屋784,726.49平方米，价值128,034.32万元。车辆58辆，价值1,488.73万元，其中：副部（省）级及以上领导用车0辆、主要负责人用车0辆、机要通信用车0辆、应急保障用车0辆、执法执勤用车0辆、特种专业技术用车9辆、离退休干部服务用车0辆、其他用车49辆，其他用车主要是：单位业务用车。单价100万元（含）以上设备（不含车辆）151台（套）。</w:t>
      </w:r>
    </w:p>
    <w:p w14:paraId="4526FDBE">
      <w:pPr>
        <w:spacing w:line="640" w:lineRule="exact"/>
        <w:ind w:firstLine="640"/>
        <w:jc w:val="both"/>
        <w:outlineLvl w:val="2"/>
      </w:pPr>
      <w:r>
        <w:rPr>
          <w:rFonts w:ascii="黑体" w:hAnsi="黑体" w:eastAsia="黑体"/>
          <w:sz w:val="32"/>
        </w:rPr>
        <w:t>十一、预算绩效的情况说明</w:t>
      </w:r>
    </w:p>
    <w:p w14:paraId="720560D1">
      <w:pPr>
        <w:spacing w:line="580" w:lineRule="exact"/>
        <w:ind w:firstLine="640"/>
        <w:jc w:val="both"/>
      </w:pPr>
      <w:r>
        <w:rPr>
          <w:rFonts w:ascii="仿宋_GB2312" w:hAnsi="仿宋_GB2312" w:eastAsia="仿宋_GB2312"/>
          <w:b w:val="0"/>
          <w:sz w:val="32"/>
        </w:rPr>
        <w:t>根据预算绩效管理要求，本单位预算绩效评价项目5个，全年预算数188,129.00万元，全年执行数175,454.14万元。预算绩效管理取得的成效：一是强化预算绩效目标的前端管理，在编制环节就把目标设细、设实，避免“大而空”，同时加大执行过程中的动态跟踪频次，按月通报资金执行进度，全年资金总体执行率为93.26%</w:t>
      </w:r>
      <w:r>
        <w:rPr>
          <w:rFonts w:hint="eastAsia" w:ascii="仿宋_GB2312" w:hAnsi="仿宋_GB2312" w:eastAsia="仿宋_GB2312"/>
          <w:b w:val="0"/>
          <w:sz w:val="32"/>
          <w:lang w:eastAsia="zh-CN"/>
        </w:rPr>
        <w:t>；</w:t>
      </w:r>
      <w:r>
        <w:rPr>
          <w:rFonts w:ascii="仿宋_GB2312" w:hAnsi="仿宋_GB2312" w:eastAsia="仿宋_GB2312"/>
          <w:b w:val="0"/>
          <w:sz w:val="32"/>
        </w:rPr>
        <w:t>二是持续推进绩效管理提质增效，年初设定的各项绩效指标均按期完成，对学校“双一流”建设和年度重点任务落实形成了有效支撑，整体事业发展态势保持平稳。发现的问题及原因：一是绩效管理仍偏“后端”，目前评价工作主要集中在项目结束后的总结环节，事前论证和事中纠偏的机制还比较薄弱，难以对执行中的偏差及时做出调整</w:t>
      </w:r>
      <w:r>
        <w:rPr>
          <w:rFonts w:hint="eastAsia" w:ascii="仿宋_GB2312" w:hAnsi="仿宋_GB2312" w:eastAsia="仿宋_GB2312"/>
          <w:b w:val="0"/>
          <w:sz w:val="32"/>
          <w:lang w:eastAsia="zh-CN"/>
        </w:rPr>
        <w:t>；</w:t>
      </w:r>
      <w:r>
        <w:rPr>
          <w:rFonts w:ascii="仿宋_GB2312" w:hAnsi="仿宋_GB2312" w:eastAsia="仿宋_GB2312"/>
          <w:b w:val="0"/>
          <w:sz w:val="32"/>
        </w:rPr>
        <w:t>二是结果导向的闭环尚未形成，绩效评价结果与下一年预算安排、部门考核之间的关联不够紧密。下一步改进措施：一是逐步建立覆盖预算项目全生命周期的绩效管理制度，探索在项目立项阶段增设绩效预评估</w:t>
      </w:r>
      <w:r>
        <w:rPr>
          <w:rFonts w:hint="eastAsia" w:ascii="仿宋_GB2312" w:hAnsi="仿宋_GB2312" w:eastAsia="仿宋_GB2312"/>
          <w:b w:val="0"/>
          <w:sz w:val="32"/>
          <w:lang w:eastAsia="zh-CN"/>
        </w:rPr>
        <w:t>，在</w:t>
      </w:r>
      <w:r>
        <w:rPr>
          <w:rFonts w:ascii="仿宋_GB2312" w:hAnsi="仿宋_GB2312" w:eastAsia="仿宋_GB2312"/>
          <w:b w:val="0"/>
          <w:sz w:val="32"/>
        </w:rPr>
        <w:t>执行中嵌入中期评估，形成“事前有论证、事中有监控、事后有评价”的工作链条</w:t>
      </w:r>
      <w:r>
        <w:rPr>
          <w:rFonts w:hint="eastAsia" w:ascii="仿宋_GB2312" w:hAnsi="仿宋_GB2312" w:eastAsia="仿宋_GB2312"/>
          <w:b w:val="0"/>
          <w:sz w:val="32"/>
          <w:lang w:eastAsia="zh-CN"/>
        </w:rPr>
        <w:t>；</w:t>
      </w:r>
      <w:r>
        <w:rPr>
          <w:rFonts w:ascii="仿宋_GB2312" w:hAnsi="仿宋_GB2312" w:eastAsia="仿宋_GB2312"/>
          <w:b w:val="0"/>
          <w:sz w:val="32"/>
        </w:rPr>
        <w:t>二是完善结果运用机制，将绩效评价结果与预算安排、部门年度考核挂钩，探索建立正向激励和约束并重的管理机制，切实提升绩效管理的刚性和实效性。具体附项目支出绩效自评表。</w:t>
      </w:r>
    </w:p>
    <w:p w14:paraId="7F82C418">
      <w:r>
        <w:br w:type="page"/>
      </w:r>
    </w:p>
    <w:p w14:paraId="6E51D037">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94"/>
        <w:gridCol w:w="553"/>
        <w:gridCol w:w="553"/>
        <w:gridCol w:w="884"/>
        <w:gridCol w:w="629"/>
        <w:gridCol w:w="553"/>
        <w:gridCol w:w="553"/>
        <w:gridCol w:w="553"/>
        <w:gridCol w:w="553"/>
        <w:gridCol w:w="553"/>
        <w:gridCol w:w="553"/>
        <w:gridCol w:w="756"/>
        <w:gridCol w:w="671"/>
        <w:gridCol w:w="548"/>
      </w:tblGrid>
      <w:tr w14:paraId="52E8E31A">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7C32250">
            <w:pPr>
              <w:spacing w:before="0" w:after="0" w:line="240" w:lineRule="auto"/>
              <w:jc w:val="center"/>
            </w:pPr>
            <w:r>
              <w:rPr>
                <w:rFonts w:ascii="宋体" w:hAnsi="宋体" w:eastAsia="宋体"/>
                <w:b/>
                <w:i w:val="0"/>
                <w:sz w:val="32"/>
              </w:rPr>
              <w:t>项目支出绩效自评表</w:t>
            </w:r>
          </w:p>
        </w:tc>
      </w:tr>
      <w:tr w14:paraId="01BB347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D9EAD9">
            <w:pPr>
              <w:spacing w:before="0" w:after="0" w:line="240" w:lineRule="auto"/>
              <w:jc w:val="center"/>
            </w:pPr>
            <w:r>
              <w:rPr>
                <w:rFonts w:ascii="宋体" w:hAnsi="宋体" w:eastAsia="宋体"/>
                <w:b w:val="0"/>
                <w:i w:val="0"/>
                <w:sz w:val="22"/>
              </w:rPr>
              <w:t>(2025年度)</w:t>
            </w:r>
          </w:p>
        </w:tc>
      </w:tr>
      <w:tr w14:paraId="6220C3B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9EA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5F1A192">
            <w:pPr>
              <w:spacing w:before="0" w:after="0" w:line="240" w:lineRule="auto"/>
              <w:jc w:val="center"/>
            </w:pPr>
            <w:r>
              <w:rPr>
                <w:rFonts w:ascii="宋体" w:hAnsi="宋体" w:eastAsia="宋体"/>
                <w:b w:val="0"/>
                <w:i w:val="0"/>
                <w:sz w:val="18"/>
              </w:rPr>
              <w:t>2025年新疆大学非财政拨款项目</w:t>
            </w:r>
          </w:p>
        </w:tc>
      </w:tr>
      <w:tr w14:paraId="28700A3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B698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D386FC">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42AD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FCA217">
            <w:pPr>
              <w:spacing w:before="0" w:after="0" w:line="240" w:lineRule="auto"/>
              <w:jc w:val="center"/>
            </w:pPr>
            <w:r>
              <w:rPr>
                <w:rFonts w:ascii="宋体" w:hAnsi="宋体" w:eastAsia="宋体"/>
                <w:b w:val="0"/>
                <w:i w:val="0"/>
                <w:sz w:val="18"/>
              </w:rPr>
              <w:t>新疆大学（本级）</w:t>
            </w:r>
          </w:p>
        </w:tc>
      </w:tr>
      <w:tr w14:paraId="41633FE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D6F5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8A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8616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5448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CC28">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C74E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C211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A216B">
            <w:pPr>
              <w:spacing w:before="0" w:after="0" w:line="240" w:lineRule="auto"/>
              <w:jc w:val="center"/>
            </w:pPr>
            <w:r>
              <w:rPr>
                <w:rFonts w:ascii="宋体" w:hAnsi="宋体" w:eastAsia="宋体"/>
                <w:b/>
                <w:i w:val="0"/>
                <w:sz w:val="18"/>
              </w:rPr>
              <w:t>得分</w:t>
            </w:r>
          </w:p>
        </w:tc>
      </w:tr>
      <w:tr w14:paraId="4FC1D95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BE9B1E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5258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41BCF">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0521">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C204">
            <w:pPr>
              <w:spacing w:before="0" w:after="0" w:line="240" w:lineRule="auto"/>
              <w:jc w:val="center"/>
            </w:pPr>
            <w:r>
              <w:rPr>
                <w:rFonts w:ascii="宋体" w:hAnsi="宋体" w:eastAsia="宋体"/>
                <w:b w:val="0"/>
                <w:i w:val="0"/>
                <w:sz w:val="18"/>
              </w:rPr>
              <w:t>82140.65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959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81A04">
            <w:pPr>
              <w:spacing w:before="0" w:after="0" w:line="240" w:lineRule="auto"/>
              <w:jc w:val="center"/>
            </w:pPr>
            <w:r>
              <w:rPr>
                <w:rFonts w:ascii="宋体" w:hAnsi="宋体" w:eastAsia="宋体"/>
                <w:b w:val="0"/>
                <w:i w:val="0"/>
                <w:sz w:val="18"/>
              </w:rPr>
              <w:t>90.33%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E3A82">
            <w:pPr>
              <w:spacing w:before="0" w:after="0" w:line="240" w:lineRule="auto"/>
              <w:jc w:val="center"/>
            </w:pPr>
            <w:r>
              <w:rPr>
                <w:rFonts w:ascii="宋体" w:hAnsi="宋体" w:eastAsia="宋体"/>
                <w:b w:val="0"/>
                <w:i w:val="0"/>
                <w:sz w:val="18"/>
              </w:rPr>
              <w:t>10.00</w:t>
            </w:r>
          </w:p>
        </w:tc>
      </w:tr>
      <w:tr w14:paraId="380DDE2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C7CCFA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D4D7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EF46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9E3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1158">
            <w:pPr>
              <w:spacing w:before="0" w:after="0" w:line="240" w:lineRule="auto"/>
              <w:jc w:val="center"/>
              <w:rPr>
                <w:rFonts w:hint="default" w:eastAsia="宋体"/>
                <w:lang w:val="en-US" w:eastAsia="zh-CN"/>
              </w:rPr>
            </w:pPr>
            <w:r>
              <w:rPr>
                <w:rFonts w:hint="eastAsia" w:ascii="宋体" w:hAnsi="宋体"/>
                <w:b w:val="0"/>
                <w:i w:val="0"/>
                <w:sz w:val="18"/>
                <w:lang w:val="en-US" w:eastAsia="zh-CN"/>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4CC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07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40CD7">
            <w:pPr>
              <w:spacing w:before="0" w:after="0" w:line="240" w:lineRule="auto"/>
              <w:jc w:val="center"/>
            </w:pPr>
            <w:r>
              <w:rPr>
                <w:rFonts w:ascii="宋体" w:hAnsi="宋体" w:eastAsia="宋体"/>
                <w:b w:val="0"/>
                <w:i w:val="0"/>
                <w:sz w:val="18"/>
              </w:rPr>
              <w:t>—</w:t>
            </w:r>
          </w:p>
        </w:tc>
      </w:tr>
      <w:tr w14:paraId="6115462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53A306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B90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470EB">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9E1F">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ACAD5">
            <w:pPr>
              <w:spacing w:before="0" w:after="0" w:line="240" w:lineRule="auto"/>
              <w:jc w:val="center"/>
            </w:pPr>
            <w:r>
              <w:rPr>
                <w:rFonts w:ascii="宋体" w:hAnsi="宋体" w:eastAsia="宋体"/>
                <w:b w:val="0"/>
                <w:i w:val="0"/>
                <w:sz w:val="18"/>
              </w:rPr>
              <w:t>82140.65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7434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2D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758BB">
            <w:pPr>
              <w:spacing w:before="0" w:after="0" w:line="240" w:lineRule="auto"/>
              <w:jc w:val="center"/>
            </w:pPr>
            <w:r>
              <w:rPr>
                <w:rFonts w:ascii="宋体" w:hAnsi="宋体" w:eastAsia="宋体"/>
                <w:b w:val="0"/>
                <w:i w:val="0"/>
                <w:sz w:val="18"/>
              </w:rPr>
              <w:t>—</w:t>
            </w:r>
          </w:p>
        </w:tc>
      </w:tr>
      <w:tr w14:paraId="443E04D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28BC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CBEE7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CEBFA">
            <w:pPr>
              <w:spacing w:before="0" w:after="0" w:line="240" w:lineRule="auto"/>
              <w:jc w:val="center"/>
            </w:pPr>
            <w:r>
              <w:rPr>
                <w:rFonts w:ascii="宋体" w:hAnsi="宋体" w:eastAsia="宋体"/>
                <w:b/>
                <w:i w:val="0"/>
                <w:sz w:val="18"/>
              </w:rPr>
              <w:t>实际完成情况</w:t>
            </w:r>
          </w:p>
        </w:tc>
      </w:tr>
      <w:tr w14:paraId="5D319401">
        <w:tblPrEx>
          <w:tblCellMar>
            <w:top w:w="36" w:type="dxa"/>
            <w:left w:w="36" w:type="dxa"/>
            <w:bottom w:w="36" w:type="dxa"/>
            <w:right w:w="36" w:type="dxa"/>
          </w:tblCellMar>
        </w:tblPrEx>
        <w:trPr>
          <w:trHeight w:val="234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145E1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80CF2">
            <w:pPr>
              <w:spacing w:before="0" w:after="0" w:line="240" w:lineRule="auto"/>
              <w:jc w:val="center"/>
            </w:pPr>
            <w:r>
              <w:rPr>
                <w:rFonts w:ascii="宋体" w:hAnsi="宋体" w:eastAsia="宋体"/>
                <w:b w:val="0"/>
                <w:i w:val="0"/>
                <w:sz w:val="18"/>
              </w:rPr>
              <w:t>根据学校“双一流”建设总体实施方案，以“立德树人、服务需求、提高质量、追求卓越”为主线，着力提升学生科学研究及创新实践能力，提升人才培养质量，保证全校教学任务的正常运行；重点支持青年教师提升科研创新能力，支持在校优秀学生提升基本科研能力，支持科研创新平台能力建设，开展多学科交叉的基础性、支撑性和战略性研究，加强科技基础性工作；提升高校服务创新发展战略、自主创新能力和高层次人才培养能力，维持学校良好社会信用度，保证学校教学及建设工作有序开展。为增强服务“一带一路”等国家重大战略和区域经济社会发展需求，服务新疆社会稳定和长治久安总目标，为建设</w:t>
            </w:r>
            <w:r>
              <w:rPr>
                <w:rFonts w:hint="eastAsia" w:ascii="宋体" w:hAnsi="宋体"/>
                <w:b w:val="0"/>
                <w:i w:val="0"/>
                <w:sz w:val="18"/>
                <w:lang w:eastAsia="zh-CN"/>
              </w:rPr>
              <w:t>“双一流”</w:t>
            </w:r>
            <w:r>
              <w:rPr>
                <w:rFonts w:ascii="宋体" w:hAnsi="宋体" w:eastAsia="宋体"/>
                <w:b w:val="0"/>
                <w:i w:val="0"/>
                <w:sz w:val="18"/>
              </w:rPr>
              <w:t>高校提供高质量、高层次拔尖创新人才。</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EBC37">
            <w:pPr>
              <w:spacing w:before="0" w:after="0" w:line="240" w:lineRule="auto"/>
              <w:jc w:val="center"/>
            </w:pPr>
            <w:r>
              <w:rPr>
                <w:rFonts w:ascii="宋体" w:hAnsi="宋体" w:eastAsia="宋体"/>
                <w:b w:val="0"/>
                <w:i w:val="0"/>
                <w:sz w:val="18"/>
              </w:rPr>
              <w:t>我校聚焦“双一流”建设，坚持“立德树人”根本任务，学科建设、教育工作等全部按照2025年工作要点、预期目标有序开展，各项目标完成情况基本达成。组织优势科研团队开展国家级、省部级、厅局级等各级各类项目的申报，重点支持科研创新平台建设，鼓励教师依托各级各类科研平台，开展多学科交叉的基础性、支撑性和战略性研究，特别是支持青年教师申报，提升其科研创新能力和基本科研能力，提升了高校服务创新发展战略、自主创新能力和高层次人才培养能力；有序开展春秋季绿化美化建设，做好修缮工程及新校区消缺等工作，阶段性完成物业管理、校园保洁绿化美化、水电暖保障、医疗保障等后勤保障管理服务；我校严格按照相关采购法律法规及学校校内制度，采买教学专用、通用仪器设备等，全面推进教育教学改革，加强课程建设，持续提高课程建设质量，做好实践教学工作。</w:t>
            </w:r>
          </w:p>
        </w:tc>
      </w:tr>
      <w:tr w14:paraId="5CF605D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E6BB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87A04">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C3ADB">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6FAF5">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8AA2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9BE7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B51C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4BB95">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A968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7E375">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53C71">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F4311">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20F2F">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BEE19">
            <w:pPr>
              <w:keepNext/>
              <w:spacing w:before="0" w:after="0" w:line="240" w:lineRule="auto"/>
              <w:jc w:val="center"/>
            </w:pPr>
            <w:r>
              <w:rPr>
                <w:rFonts w:ascii="宋体" w:hAnsi="宋体" w:eastAsia="宋体"/>
                <w:b/>
                <w:i w:val="0"/>
                <w:sz w:val="18"/>
              </w:rPr>
              <w:t>偏差原因分析及改进措施</w:t>
            </w:r>
          </w:p>
        </w:tc>
      </w:tr>
      <w:tr w14:paraId="699225A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281E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85AA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E503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C3A4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3E8C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27C7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4306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EB55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2BA6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51E1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2005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D589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FBC8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ED2B7D"/>
        </w:tc>
      </w:tr>
      <w:tr w14:paraId="0EC04D68">
        <w:tblPrEx>
          <w:tblCellMar>
            <w:top w:w="36" w:type="dxa"/>
            <w:left w:w="36" w:type="dxa"/>
            <w:bottom w:w="36" w:type="dxa"/>
            <w:right w:w="36" w:type="dxa"/>
          </w:tblCellMar>
        </w:tblPrEx>
        <w:trPr>
          <w:trHeight w:val="70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52EC1">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25C8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1B0A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8B69F">
            <w:pPr>
              <w:keepNext/>
              <w:spacing w:before="0" w:after="0" w:line="240" w:lineRule="auto"/>
              <w:jc w:val="center"/>
            </w:pPr>
            <w:r>
              <w:rPr>
                <w:rFonts w:ascii="宋体" w:hAnsi="宋体" w:eastAsia="宋体"/>
                <w:b w:val="0"/>
                <w:i w:val="0"/>
                <w:sz w:val="18"/>
              </w:rPr>
              <w:t>科研课题立项数量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F69F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1DCD2">
            <w:pPr>
              <w:keepNext/>
              <w:spacing w:before="0" w:after="0" w:line="240" w:lineRule="auto"/>
              <w:jc w:val="center"/>
            </w:pPr>
            <w:r>
              <w:rPr>
                <w:rFonts w:ascii="宋体" w:hAnsi="宋体" w:eastAsia="宋体"/>
                <w:b w:val="0"/>
                <w:i w:val="0"/>
                <w:sz w:val="18"/>
              </w:rPr>
              <w:t>&gt;=940项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20BE3">
            <w:pPr>
              <w:keepNext/>
              <w:spacing w:before="0" w:after="0" w:line="240" w:lineRule="auto"/>
              <w:jc w:val="center"/>
            </w:pPr>
            <w:r>
              <w:rPr>
                <w:rFonts w:ascii="宋体" w:hAnsi="宋体" w:eastAsia="宋体"/>
                <w:b w:val="0"/>
                <w:i w:val="0"/>
                <w:sz w:val="18"/>
              </w:rPr>
              <w:t>=1187项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1533B">
            <w:pPr>
              <w:keepNext/>
              <w:spacing w:before="0" w:after="0" w:line="240" w:lineRule="auto"/>
              <w:jc w:val="center"/>
            </w:pPr>
            <w:r>
              <w:rPr>
                <w:rFonts w:ascii="宋体" w:hAnsi="宋体" w:eastAsia="宋体"/>
                <w:b w:val="0"/>
                <w:i w:val="0"/>
                <w:sz w:val="18"/>
              </w:rPr>
              <w:t>126%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85C0F">
            <w:pPr>
              <w:keepNext/>
              <w:spacing w:before="0" w:after="0" w:line="240" w:lineRule="auto"/>
              <w:jc w:val="center"/>
            </w:pPr>
            <w:r>
              <w:rPr>
                <w:rFonts w:ascii="宋体" w:hAnsi="宋体" w:eastAsia="宋体"/>
                <w:b w:val="0"/>
                <w:i w:val="0"/>
                <w:sz w:val="18"/>
              </w:rPr>
              <w:t>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703A3">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94FD2">
            <w:pPr>
              <w:keepNext/>
              <w:spacing w:before="0" w:after="0" w:line="240" w:lineRule="auto"/>
              <w:jc w:val="center"/>
            </w:pPr>
            <w:r>
              <w:rPr>
                <w:rFonts w:ascii="宋体" w:hAnsi="宋体" w:eastAsia="宋体"/>
                <w:b w:val="0"/>
                <w:i w:val="0"/>
                <w:sz w:val="18"/>
              </w:rPr>
              <w:t>934项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7273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D577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ED330">
            <w:pPr>
              <w:keepNext/>
              <w:spacing w:before="0" w:after="0" w:line="240" w:lineRule="auto"/>
              <w:jc w:val="center"/>
            </w:pPr>
            <w:r>
              <w:rPr>
                <w:rFonts w:ascii="宋体" w:hAnsi="宋体" w:eastAsia="宋体"/>
                <w:b w:val="0"/>
                <w:i w:val="0"/>
                <w:sz w:val="18"/>
              </w:rPr>
              <w:t>目标值依据2023年历史完成数据设定。</w:t>
            </w:r>
          </w:p>
        </w:tc>
      </w:tr>
      <w:tr w14:paraId="63ED09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028F8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F8EA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FBA9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B0C79">
            <w:pPr>
              <w:keepNext/>
              <w:spacing w:before="0" w:after="0" w:line="240" w:lineRule="auto"/>
              <w:jc w:val="center"/>
            </w:pPr>
            <w:r>
              <w:rPr>
                <w:rFonts w:ascii="宋体" w:hAnsi="宋体" w:eastAsia="宋体"/>
                <w:b w:val="0"/>
                <w:i w:val="0"/>
                <w:sz w:val="18"/>
              </w:rPr>
              <w:t>保障高校食堂数量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4116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ACA76">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4CB91">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2F7B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4C8E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D1E8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D445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C076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57B3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55D97">
            <w:pPr>
              <w:keepNext/>
              <w:spacing w:before="0" w:after="0" w:line="240" w:lineRule="auto"/>
              <w:jc w:val="center"/>
            </w:pPr>
          </w:p>
        </w:tc>
      </w:tr>
      <w:tr w14:paraId="63A160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E1E5D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83B8A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8C75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FF982">
            <w:pPr>
              <w:keepNext/>
              <w:spacing w:before="0" w:after="0" w:line="240" w:lineRule="auto"/>
              <w:jc w:val="center"/>
            </w:pPr>
            <w:r>
              <w:rPr>
                <w:rFonts w:ascii="宋体" w:hAnsi="宋体" w:eastAsia="宋体"/>
                <w:b w:val="0"/>
                <w:i w:val="0"/>
                <w:sz w:val="18"/>
              </w:rPr>
              <w:t>建设（改造、修缮）工程数量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1607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096E7">
            <w:pPr>
              <w:keepNext/>
              <w:spacing w:before="0" w:after="0" w:line="240" w:lineRule="auto"/>
              <w:jc w:val="center"/>
            </w:pPr>
            <w:r>
              <w:rPr>
                <w:rFonts w:ascii="宋体" w:hAnsi="宋体" w:eastAsia="宋体"/>
                <w:b w:val="0"/>
                <w:i w:val="0"/>
                <w:sz w:val="18"/>
              </w:rPr>
              <w:t>&gt;=20个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78A76">
            <w:pPr>
              <w:keepNext/>
              <w:spacing w:before="0" w:after="0" w:line="240" w:lineRule="auto"/>
              <w:jc w:val="center"/>
            </w:pPr>
            <w:r>
              <w:rPr>
                <w:rFonts w:ascii="宋体" w:hAnsi="宋体" w:eastAsia="宋体"/>
                <w:b w:val="0"/>
                <w:i w:val="0"/>
                <w:sz w:val="18"/>
              </w:rPr>
              <w: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9917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45B9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5F89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C07E7">
            <w:pPr>
              <w:keepNext/>
              <w:spacing w:before="0" w:after="0" w:line="240" w:lineRule="auto"/>
              <w:jc w:val="center"/>
            </w:pPr>
            <w:r>
              <w:rPr>
                <w:rFonts w:ascii="宋体" w:hAnsi="宋体" w:eastAsia="宋体"/>
                <w:b w:val="0"/>
                <w:i w:val="0"/>
                <w:sz w:val="18"/>
              </w:rPr>
              <w:t>25个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57C5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183F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D7C66">
            <w:pPr>
              <w:keepNext/>
              <w:spacing w:before="0" w:after="0" w:line="240" w:lineRule="auto"/>
              <w:jc w:val="center"/>
            </w:pPr>
          </w:p>
        </w:tc>
      </w:tr>
      <w:tr w14:paraId="6E19EB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29DB4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F4649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9D77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340F1">
            <w:pPr>
              <w:keepNext/>
              <w:spacing w:before="0" w:after="0" w:line="240" w:lineRule="auto"/>
              <w:jc w:val="center"/>
            </w:pPr>
            <w:r>
              <w:rPr>
                <w:rFonts w:ascii="宋体" w:hAnsi="宋体" w:eastAsia="宋体"/>
                <w:b w:val="0"/>
                <w:i w:val="0"/>
                <w:sz w:val="18"/>
              </w:rPr>
              <w:t>本金偿还次数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8108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2B6CA">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6EBF6">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642C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26DA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86F8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C433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3EBC9">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431D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3C2C2">
            <w:pPr>
              <w:keepNext/>
              <w:spacing w:before="0" w:after="0" w:line="240" w:lineRule="auto"/>
              <w:jc w:val="center"/>
            </w:pPr>
          </w:p>
        </w:tc>
      </w:tr>
      <w:tr w14:paraId="27ACA66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D5BE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4E2C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CDF2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D0028">
            <w:pPr>
              <w:keepNext/>
              <w:spacing w:before="0" w:after="0" w:line="240" w:lineRule="auto"/>
              <w:jc w:val="center"/>
            </w:pPr>
            <w:r>
              <w:rPr>
                <w:rFonts w:ascii="宋体" w:hAnsi="宋体" w:eastAsia="宋体"/>
                <w:b w:val="0"/>
                <w:i w:val="0"/>
                <w:sz w:val="18"/>
              </w:rPr>
              <w:t>完成教研项目数量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4D22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59691">
            <w:pPr>
              <w:keepNext/>
              <w:spacing w:before="0" w:after="0" w:line="240" w:lineRule="auto"/>
              <w:jc w:val="center"/>
            </w:pPr>
            <w:r>
              <w:rPr>
                <w:rFonts w:ascii="宋体" w:hAnsi="宋体" w:eastAsia="宋体"/>
                <w:b w:val="0"/>
                <w:i w:val="0"/>
                <w:sz w:val="18"/>
              </w:rPr>
              <w:t>&gt;=55项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31183">
            <w:pPr>
              <w:keepNext/>
              <w:spacing w:before="0" w:after="0" w:line="240" w:lineRule="auto"/>
              <w:jc w:val="center"/>
            </w:pPr>
            <w:r>
              <w:rPr>
                <w:rFonts w:ascii="宋体" w:hAnsi="宋体" w:eastAsia="宋体"/>
                <w:b w:val="0"/>
                <w:i w:val="0"/>
                <w:sz w:val="18"/>
              </w:rPr>
              <w:t>=67项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B03C7">
            <w:pPr>
              <w:keepNext/>
              <w:spacing w:before="0" w:after="0" w:line="240" w:lineRule="auto"/>
              <w:jc w:val="center"/>
            </w:pPr>
            <w:r>
              <w:rPr>
                <w:rFonts w:ascii="宋体" w:hAnsi="宋体" w:eastAsia="宋体"/>
                <w:b w:val="0"/>
                <w:i w:val="0"/>
                <w:sz w:val="18"/>
              </w:rPr>
              <w:t>122%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954C7">
            <w:pPr>
              <w:keepNext/>
              <w:spacing w:before="0" w:after="0" w:line="240" w:lineRule="auto"/>
              <w:jc w:val="center"/>
            </w:pPr>
            <w:r>
              <w:rPr>
                <w:rFonts w:ascii="宋体" w:hAnsi="宋体" w:eastAsia="宋体"/>
                <w:b w:val="0"/>
                <w:i w:val="0"/>
                <w:sz w:val="18"/>
              </w:rPr>
              <w:t>3.9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4B3AB">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EF71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D0FB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CF04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EF0DB">
            <w:pPr>
              <w:keepNext/>
              <w:spacing w:before="0" w:after="0" w:line="240" w:lineRule="auto"/>
              <w:jc w:val="center"/>
            </w:pPr>
            <w:r>
              <w:rPr>
                <w:rFonts w:ascii="宋体" w:hAnsi="宋体" w:eastAsia="宋体"/>
                <w:b w:val="0"/>
                <w:i w:val="0"/>
                <w:sz w:val="18"/>
              </w:rPr>
              <w:t>目标值依据2023年历史完成数据设定。</w:t>
            </w:r>
          </w:p>
        </w:tc>
      </w:tr>
      <w:tr w14:paraId="1C920D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9681A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7D264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83F2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BEC3E">
            <w:pPr>
              <w:keepNext/>
              <w:spacing w:before="0" w:after="0" w:line="240" w:lineRule="auto"/>
              <w:jc w:val="center"/>
            </w:pPr>
            <w:r>
              <w:rPr>
                <w:rFonts w:ascii="宋体" w:hAnsi="宋体" w:eastAsia="宋体"/>
                <w:b w:val="0"/>
                <w:i w:val="0"/>
                <w:sz w:val="18"/>
              </w:rPr>
              <w:t>后勤保障劳务派遣人数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2849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17D9B">
            <w:pPr>
              <w:keepNext/>
              <w:spacing w:before="0" w:after="0" w:line="240" w:lineRule="auto"/>
              <w:jc w:val="center"/>
            </w:pPr>
            <w:r>
              <w:rPr>
                <w:rFonts w:ascii="宋体" w:hAnsi="宋体" w:eastAsia="宋体"/>
                <w:b w:val="0"/>
                <w:i w:val="0"/>
                <w:sz w:val="18"/>
              </w:rPr>
              <w:t>&gt;=1013人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FBF99">
            <w:pPr>
              <w:keepNext/>
              <w:spacing w:before="0" w:after="0" w:line="240" w:lineRule="auto"/>
              <w:jc w:val="center"/>
            </w:pPr>
            <w:r>
              <w:rPr>
                <w:rFonts w:ascii="宋体" w:hAnsi="宋体" w:eastAsia="宋体"/>
                <w:b w:val="0"/>
                <w:i w:val="0"/>
                <w:sz w:val="18"/>
              </w:rPr>
              <w:t>=1034人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D9281">
            <w:pPr>
              <w:keepNext/>
              <w:spacing w:before="0" w:after="0" w:line="240" w:lineRule="auto"/>
              <w:jc w:val="center"/>
            </w:pPr>
            <w:r>
              <w:rPr>
                <w:rFonts w:ascii="宋体" w:hAnsi="宋体" w:eastAsia="宋体"/>
                <w:b w:val="0"/>
                <w:i w:val="0"/>
                <w:sz w:val="18"/>
              </w:rPr>
              <w:t>102%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70E7A">
            <w:pPr>
              <w:keepNext/>
              <w:spacing w:before="0" w:after="0" w:line="240" w:lineRule="auto"/>
              <w:jc w:val="center"/>
            </w:pPr>
            <w:r>
              <w:rPr>
                <w:rFonts w:ascii="宋体" w:hAnsi="宋体" w:eastAsia="宋体"/>
                <w:b w:val="0"/>
                <w:i w:val="0"/>
                <w:sz w:val="18"/>
              </w:rPr>
              <w:t>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7396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766A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BA5D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AB46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AF64F">
            <w:pPr>
              <w:keepNext/>
              <w:spacing w:before="0" w:after="0" w:line="240" w:lineRule="auto"/>
              <w:jc w:val="center"/>
            </w:pPr>
          </w:p>
        </w:tc>
      </w:tr>
      <w:tr w14:paraId="52B00D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A5179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0F881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39A4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83863">
            <w:pPr>
              <w:keepNext/>
              <w:spacing w:before="0" w:after="0" w:line="240" w:lineRule="auto"/>
              <w:jc w:val="center"/>
            </w:pPr>
            <w:r>
              <w:rPr>
                <w:rFonts w:ascii="宋体" w:hAnsi="宋体" w:eastAsia="宋体"/>
                <w:b w:val="0"/>
                <w:i w:val="0"/>
                <w:sz w:val="18"/>
              </w:rPr>
              <w:t>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11CE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83C6C">
            <w:pPr>
              <w:keepNext/>
              <w:spacing w:before="0" w:after="0" w:line="240" w:lineRule="auto"/>
              <w:jc w:val="center"/>
            </w:pPr>
            <w:r>
              <w:rPr>
                <w:rFonts w:ascii="宋体" w:hAnsi="宋体" w:eastAsia="宋体"/>
                <w:b w:val="0"/>
                <w:i w:val="0"/>
                <w:sz w:val="18"/>
              </w:rPr>
              <w:t>&gt;=7000人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ADC6A">
            <w:pPr>
              <w:keepNext/>
              <w:spacing w:before="0" w:after="0" w:line="240" w:lineRule="auto"/>
              <w:jc w:val="center"/>
            </w:pPr>
            <w:r>
              <w:rPr>
                <w:rFonts w:ascii="宋体" w:hAnsi="宋体" w:eastAsia="宋体"/>
                <w:b w:val="0"/>
                <w:i w:val="0"/>
                <w:sz w:val="18"/>
              </w:rPr>
              <w:t>=8928人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18A9E">
            <w:pPr>
              <w:keepNext/>
              <w:spacing w:before="0" w:after="0" w:line="240" w:lineRule="auto"/>
              <w:jc w:val="center"/>
            </w:pPr>
            <w:r>
              <w:rPr>
                <w:rFonts w:ascii="宋体" w:hAnsi="宋体" w:eastAsia="宋体"/>
                <w:b w:val="0"/>
                <w:i w:val="0"/>
                <w:sz w:val="18"/>
              </w:rPr>
              <w:t>128%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9C1C9">
            <w:pPr>
              <w:keepNext/>
              <w:spacing w:before="0" w:after="0" w:line="240" w:lineRule="auto"/>
              <w:jc w:val="center"/>
            </w:pPr>
            <w:r>
              <w:rPr>
                <w:rFonts w:ascii="宋体" w:hAnsi="宋体" w:eastAsia="宋体"/>
                <w:b w:val="0"/>
                <w:i w:val="0"/>
                <w:sz w:val="18"/>
              </w:rPr>
              <w:t>3.6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B52F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33E1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B704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5AE9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7F1CA">
            <w:pPr>
              <w:keepNext/>
              <w:spacing w:before="0" w:after="0" w:line="240" w:lineRule="auto"/>
              <w:jc w:val="center"/>
            </w:pPr>
          </w:p>
        </w:tc>
      </w:tr>
      <w:tr w14:paraId="0ECDC1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B834C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4883A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C009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447D5">
            <w:pPr>
              <w:keepNext/>
              <w:spacing w:before="0" w:after="0" w:line="240" w:lineRule="auto"/>
              <w:jc w:val="center"/>
            </w:pPr>
            <w:r>
              <w:rPr>
                <w:rFonts w:ascii="宋体" w:hAnsi="宋体" w:eastAsia="宋体"/>
                <w:b w:val="0"/>
                <w:i w:val="0"/>
                <w:sz w:val="18"/>
              </w:rPr>
              <w:t>购置设备数量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BE62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28D77">
            <w:pPr>
              <w:keepNext/>
              <w:spacing w:before="0" w:after="0" w:line="240" w:lineRule="auto"/>
              <w:jc w:val="center"/>
            </w:pPr>
            <w:r>
              <w:rPr>
                <w:rFonts w:ascii="宋体" w:hAnsi="宋体" w:eastAsia="宋体"/>
                <w:b w:val="0"/>
                <w:i w:val="0"/>
                <w:sz w:val="18"/>
              </w:rPr>
              <w:t>&gt;=15300台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01A24">
            <w:pPr>
              <w:keepNext/>
              <w:spacing w:before="0" w:after="0" w:line="240" w:lineRule="auto"/>
              <w:jc w:val="center"/>
            </w:pPr>
            <w:r>
              <w:rPr>
                <w:rFonts w:ascii="宋体" w:hAnsi="宋体" w:eastAsia="宋体"/>
                <w:b w:val="0"/>
                <w:i w:val="0"/>
                <w:sz w:val="18"/>
              </w:rPr>
              <w:t>=15938台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35D55">
            <w:pPr>
              <w:keepNext/>
              <w:spacing w:before="0" w:after="0" w:line="240" w:lineRule="auto"/>
              <w:jc w:val="center"/>
            </w:pPr>
            <w:r>
              <w:rPr>
                <w:rFonts w:ascii="宋体" w:hAnsi="宋体" w:eastAsia="宋体"/>
                <w:b w:val="0"/>
                <w:i w:val="0"/>
                <w:sz w:val="18"/>
              </w:rPr>
              <w:t>104%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C1793">
            <w:pPr>
              <w:keepNext/>
              <w:spacing w:before="0" w:after="0" w:line="240" w:lineRule="auto"/>
              <w:jc w:val="center"/>
            </w:pPr>
            <w:r>
              <w:rPr>
                <w:rFonts w:ascii="宋体" w:hAnsi="宋体" w:eastAsia="宋体"/>
                <w:b w:val="0"/>
                <w:i w:val="0"/>
                <w:sz w:val="18"/>
              </w:rPr>
              <w:t>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F611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47D4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8E57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2339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5C3A3">
            <w:pPr>
              <w:keepNext/>
              <w:spacing w:before="0" w:after="0" w:line="240" w:lineRule="auto"/>
              <w:jc w:val="center"/>
            </w:pPr>
          </w:p>
        </w:tc>
      </w:tr>
      <w:tr w14:paraId="7647B8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CEC0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E6587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A879F">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05453">
            <w:pPr>
              <w:keepNext/>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3417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406B5">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8A2B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97A1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7A70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AB17D">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07F1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8841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EA9B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217D4">
            <w:pPr>
              <w:keepNext/>
              <w:spacing w:before="0" w:after="0" w:line="240" w:lineRule="auto"/>
              <w:jc w:val="center"/>
            </w:pPr>
          </w:p>
        </w:tc>
      </w:tr>
      <w:tr w14:paraId="2EC0F89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EF79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E171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509B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802FB">
            <w:pPr>
              <w:spacing w:before="0" w:after="0" w:line="240" w:lineRule="auto"/>
              <w:jc w:val="center"/>
            </w:pPr>
            <w:r>
              <w:rPr>
                <w:rFonts w:ascii="宋体" w:hAnsi="宋体" w:eastAsia="宋体"/>
                <w:b w:val="0"/>
                <w:i w:val="0"/>
                <w:sz w:val="18"/>
              </w:rPr>
              <w:t>建设（改造、修缮）验收合格率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535C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34B9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703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039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DA22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1927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AD7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969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883F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73196">
            <w:pPr>
              <w:spacing w:before="0" w:after="0" w:line="240" w:lineRule="auto"/>
              <w:jc w:val="center"/>
            </w:pPr>
          </w:p>
        </w:tc>
      </w:tr>
      <w:tr w14:paraId="75379E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38D96C">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C4324">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AEC15">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E0FE1">
            <w:pPr>
              <w:keepNext/>
              <w:spacing w:before="0" w:after="0" w:line="240" w:lineRule="auto"/>
              <w:jc w:val="center"/>
            </w:pPr>
            <w:r>
              <w:rPr>
                <w:rFonts w:ascii="宋体" w:hAnsi="宋体" w:eastAsia="宋体"/>
                <w:b w:val="0"/>
                <w:i w:val="0"/>
                <w:sz w:val="18"/>
              </w:rPr>
              <w:t>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055B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CCAA0">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29E51">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D5FE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97FD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F44C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C4F32">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D5B73">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5119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E6735">
            <w:pPr>
              <w:keepNext/>
              <w:spacing w:before="0" w:after="0" w:line="240" w:lineRule="auto"/>
              <w:jc w:val="center"/>
            </w:pPr>
          </w:p>
        </w:tc>
      </w:tr>
      <w:tr w14:paraId="225B0D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E83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7CBD2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5539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2DBF3">
            <w:pPr>
              <w:spacing w:before="0" w:after="0" w:line="240" w:lineRule="auto"/>
              <w:jc w:val="center"/>
            </w:pPr>
            <w:r>
              <w:rPr>
                <w:rFonts w:ascii="宋体" w:hAnsi="宋体" w:eastAsia="宋体"/>
                <w:b w:val="0"/>
                <w:i w:val="0"/>
                <w:sz w:val="18"/>
              </w:rPr>
              <w:t>劳务派遣工资发放标准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084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DD0DC">
            <w:pPr>
              <w:spacing w:before="0" w:after="0" w:line="240" w:lineRule="auto"/>
              <w:jc w:val="center"/>
            </w:pPr>
            <w:r>
              <w:rPr>
                <w:rFonts w:ascii="宋体" w:hAnsi="宋体" w:eastAsia="宋体"/>
                <w:b w:val="0"/>
                <w:i w:val="0"/>
                <w:sz w:val="18"/>
              </w:rPr>
              <w:t>=2070-10000元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7AEE7">
            <w:pPr>
              <w:spacing w:before="0" w:after="0" w:line="240" w:lineRule="auto"/>
              <w:jc w:val="center"/>
            </w:pPr>
            <w:r>
              <w:rPr>
                <w:rFonts w:ascii="宋体" w:hAnsi="宋体" w:eastAsia="宋体"/>
                <w:b w:val="0"/>
                <w:i w:val="0"/>
                <w:sz w:val="18"/>
              </w:rPr>
              <w:t>=4472.96-10000元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043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D11B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20A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B7DC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6346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B5B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275F9">
            <w:pPr>
              <w:spacing w:before="0" w:after="0" w:line="240" w:lineRule="auto"/>
              <w:jc w:val="center"/>
            </w:pPr>
          </w:p>
        </w:tc>
      </w:tr>
      <w:tr w14:paraId="69984A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EBC0CE">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33149">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A4CFE">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C9383">
            <w:pPr>
              <w:keepNext/>
              <w:spacing w:before="0" w:after="0" w:line="240" w:lineRule="auto"/>
              <w:jc w:val="center"/>
            </w:pPr>
            <w:r>
              <w:rPr>
                <w:rFonts w:ascii="宋体" w:hAnsi="宋体" w:eastAsia="宋体"/>
                <w:b w:val="0"/>
                <w:i w:val="0"/>
                <w:sz w:val="18"/>
              </w:rPr>
              <w:t>减轻困难学生经济负担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8BDB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1F11D">
            <w:pPr>
              <w:keepNext/>
              <w:spacing w:before="0" w:after="0" w:line="240" w:lineRule="auto"/>
              <w:jc w:val="center"/>
            </w:pPr>
            <w:r>
              <w:rPr>
                <w:rFonts w:ascii="宋体" w:hAnsi="宋体" w:eastAsia="宋体"/>
                <w:b w:val="0"/>
                <w:i w:val="0"/>
                <w:sz w:val="18"/>
              </w:rPr>
              <w:t>不断提高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51D91">
            <w:pPr>
              <w:keepNext/>
              <w:spacing w:before="0" w:after="0" w:line="240" w:lineRule="auto"/>
              <w:jc w:val="center"/>
            </w:pPr>
            <w:r>
              <w:rPr>
                <w:rFonts w:ascii="宋体" w:hAnsi="宋体" w:eastAsia="宋体"/>
                <w:b w:val="0"/>
                <w:i w:val="0"/>
                <w:sz w:val="18"/>
              </w:rPr>
              <w:t>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2BB53">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1905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8C795">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F38F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F908B">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104BD">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CAC72">
            <w:pPr>
              <w:keepNext/>
              <w:spacing w:before="0" w:after="0" w:line="240" w:lineRule="auto"/>
              <w:jc w:val="center"/>
            </w:pPr>
          </w:p>
        </w:tc>
      </w:tr>
      <w:tr w14:paraId="6FF2845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4E4C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E7969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EB23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DC183">
            <w:pPr>
              <w:spacing w:before="0" w:after="0" w:line="240" w:lineRule="auto"/>
              <w:jc w:val="center"/>
            </w:pPr>
            <w:r>
              <w:rPr>
                <w:rFonts w:ascii="宋体" w:hAnsi="宋体" w:eastAsia="宋体"/>
                <w:b w:val="0"/>
                <w:i w:val="0"/>
                <w:sz w:val="18"/>
              </w:rPr>
              <w:t>专利转化运用数量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DD4D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F89C0">
            <w:pPr>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E38AD">
            <w:pPr>
              <w:spacing w:before="0" w:after="0" w:line="240" w:lineRule="auto"/>
              <w:jc w:val="center"/>
            </w:pPr>
            <w:r>
              <w:rPr>
                <w:rFonts w:ascii="宋体" w:hAnsi="宋体" w:eastAsia="宋体"/>
                <w:b w:val="0"/>
                <w:i w:val="0"/>
                <w:sz w:val="18"/>
              </w:rPr>
              <w: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5C6C4">
            <w:pPr>
              <w:spacing w:before="0" w:after="0" w:line="240" w:lineRule="auto"/>
              <w:jc w:val="center"/>
            </w:pPr>
            <w:r>
              <w:rPr>
                <w:rFonts w:ascii="宋体" w:hAnsi="宋体" w:eastAsia="宋体"/>
                <w:b w:val="0"/>
                <w:i w:val="0"/>
                <w:sz w:val="18"/>
              </w:rPr>
              <w:t>120%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8A03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C7A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D318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0D26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AFB6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9BD9D">
            <w:pPr>
              <w:spacing w:before="0" w:after="0" w:line="240" w:lineRule="auto"/>
              <w:jc w:val="center"/>
            </w:pPr>
            <w:r>
              <w:rPr>
                <w:rFonts w:ascii="宋体" w:hAnsi="宋体" w:eastAsia="宋体"/>
                <w:b w:val="0"/>
                <w:i w:val="0"/>
                <w:sz w:val="18"/>
              </w:rPr>
              <w:t>目标值依据2023年历史完成数据设定。</w:t>
            </w:r>
          </w:p>
        </w:tc>
      </w:tr>
      <w:tr w14:paraId="28E27AB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636DBE">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A96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CC4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36B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C8A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5DFBB">
            <w:pPr>
              <w:spacing w:before="0" w:after="0" w:line="240" w:lineRule="auto"/>
              <w:jc w:val="center"/>
            </w:pPr>
            <w:r>
              <w:rPr>
                <w:rFonts w:ascii="宋体" w:hAnsi="宋体" w:eastAsia="宋体"/>
                <w:b w:val="0"/>
                <w:i w:val="0"/>
                <w:sz w:val="18"/>
              </w:rPr>
              <w:t>93.90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31D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EE9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B6F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D954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EA37F">
            <w:pPr>
              <w:spacing w:before="0" w:after="0" w:line="240" w:lineRule="auto"/>
              <w:jc w:val="center"/>
            </w:pPr>
          </w:p>
        </w:tc>
      </w:tr>
    </w:tbl>
    <w:p w14:paraId="655A4B3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62A937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A6F62BE">
            <w:pPr>
              <w:spacing w:before="0" w:after="0" w:line="240" w:lineRule="auto"/>
              <w:jc w:val="center"/>
            </w:pPr>
            <w:r>
              <w:rPr>
                <w:rFonts w:ascii="宋体" w:hAnsi="宋体" w:eastAsia="宋体"/>
                <w:b/>
                <w:i w:val="0"/>
                <w:sz w:val="32"/>
              </w:rPr>
              <w:t>项目支出绩效自评表</w:t>
            </w:r>
          </w:p>
        </w:tc>
      </w:tr>
      <w:tr w14:paraId="004FF2A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8AE075">
            <w:pPr>
              <w:spacing w:before="0" w:after="0" w:line="240" w:lineRule="auto"/>
              <w:jc w:val="center"/>
            </w:pPr>
            <w:r>
              <w:rPr>
                <w:rFonts w:ascii="宋体" w:hAnsi="宋体" w:eastAsia="宋体"/>
                <w:b w:val="0"/>
                <w:i w:val="0"/>
                <w:sz w:val="22"/>
              </w:rPr>
              <w:t>(2025年度)</w:t>
            </w:r>
          </w:p>
        </w:tc>
      </w:tr>
      <w:tr w14:paraId="6EBC7EB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C1DD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04182B8">
            <w:pPr>
              <w:spacing w:before="0" w:after="0" w:line="240" w:lineRule="auto"/>
              <w:jc w:val="center"/>
            </w:pPr>
            <w:r>
              <w:rPr>
                <w:rFonts w:ascii="宋体" w:hAnsi="宋体" w:eastAsia="宋体"/>
                <w:b w:val="0"/>
                <w:i w:val="0"/>
                <w:sz w:val="18"/>
              </w:rPr>
              <w:t>新疆大学“双一流”建设和“部区合建”专项资金</w:t>
            </w:r>
          </w:p>
        </w:tc>
      </w:tr>
      <w:tr w14:paraId="01C6967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2C15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EC3F37">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E41E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14920C">
            <w:pPr>
              <w:spacing w:before="0" w:after="0" w:line="240" w:lineRule="auto"/>
              <w:jc w:val="center"/>
            </w:pPr>
            <w:r>
              <w:rPr>
                <w:rFonts w:ascii="宋体" w:hAnsi="宋体" w:eastAsia="宋体"/>
                <w:b w:val="0"/>
                <w:i w:val="0"/>
                <w:sz w:val="18"/>
              </w:rPr>
              <w:t>新疆大学（本级）</w:t>
            </w:r>
          </w:p>
        </w:tc>
      </w:tr>
      <w:tr w14:paraId="3D5A5DC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7D46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817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8851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82C0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6FCD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130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94B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8391E">
            <w:pPr>
              <w:spacing w:before="0" w:after="0" w:line="240" w:lineRule="auto"/>
              <w:jc w:val="center"/>
            </w:pPr>
            <w:r>
              <w:rPr>
                <w:rFonts w:ascii="宋体" w:hAnsi="宋体" w:eastAsia="宋体"/>
                <w:b/>
                <w:i w:val="0"/>
                <w:sz w:val="18"/>
              </w:rPr>
              <w:t>得分</w:t>
            </w:r>
          </w:p>
        </w:tc>
      </w:tr>
      <w:tr w14:paraId="3366EFA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0FB4ED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ED20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44F4D">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C215A">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2F4C3">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7CD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9D80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D44B0">
            <w:pPr>
              <w:spacing w:before="0" w:after="0" w:line="240" w:lineRule="auto"/>
              <w:jc w:val="center"/>
            </w:pPr>
            <w:r>
              <w:rPr>
                <w:rFonts w:ascii="宋体" w:hAnsi="宋体" w:eastAsia="宋体"/>
                <w:b w:val="0"/>
                <w:i w:val="0"/>
                <w:sz w:val="18"/>
              </w:rPr>
              <w:t>10.00</w:t>
            </w:r>
          </w:p>
        </w:tc>
      </w:tr>
      <w:tr w14:paraId="51CEC1C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78D9DE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C152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C033F">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AC904">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BC5D8">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896D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7A19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CCF12">
            <w:pPr>
              <w:spacing w:before="0" w:after="0" w:line="240" w:lineRule="auto"/>
              <w:jc w:val="center"/>
            </w:pPr>
            <w:r>
              <w:rPr>
                <w:rFonts w:ascii="宋体" w:hAnsi="宋体" w:eastAsia="宋体"/>
                <w:b w:val="0"/>
                <w:i w:val="0"/>
                <w:sz w:val="18"/>
              </w:rPr>
              <w:t>—</w:t>
            </w:r>
          </w:p>
        </w:tc>
      </w:tr>
      <w:tr w14:paraId="3251A3F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DD3B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A79E">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983D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5EEE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1187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A426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599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42565">
            <w:pPr>
              <w:spacing w:before="0" w:after="0" w:line="240" w:lineRule="auto"/>
              <w:jc w:val="center"/>
            </w:pPr>
            <w:r>
              <w:rPr>
                <w:rFonts w:ascii="宋体" w:hAnsi="宋体" w:eastAsia="宋体"/>
                <w:b w:val="0"/>
                <w:i w:val="0"/>
                <w:sz w:val="18"/>
              </w:rPr>
              <w:t>—</w:t>
            </w:r>
          </w:p>
        </w:tc>
      </w:tr>
      <w:tr w14:paraId="2F68326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9A12D">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47D74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65822">
            <w:pPr>
              <w:spacing w:before="0" w:after="0" w:line="240" w:lineRule="auto"/>
              <w:jc w:val="center"/>
            </w:pPr>
            <w:r>
              <w:rPr>
                <w:rFonts w:ascii="宋体" w:hAnsi="宋体" w:eastAsia="宋体"/>
                <w:b/>
                <w:i w:val="0"/>
                <w:sz w:val="18"/>
              </w:rPr>
              <w:t>实际完成情况</w:t>
            </w:r>
          </w:p>
        </w:tc>
      </w:tr>
      <w:tr w14:paraId="1F22FAB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BB897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F55A7">
            <w:pPr>
              <w:spacing w:before="0" w:after="0" w:line="240" w:lineRule="auto"/>
              <w:jc w:val="center"/>
            </w:pPr>
            <w:r>
              <w:rPr>
                <w:rFonts w:ascii="宋体" w:hAnsi="宋体" w:eastAsia="宋体"/>
                <w:b w:val="0"/>
                <w:i w:val="0"/>
                <w:sz w:val="18"/>
              </w:rPr>
              <w:t>紧密围绕国家和自治区重大战略需求进行建设，瞄准自治区“十大产业集群”，提升科技创新能力，产出优质科研成果和资政成效，切实增强服务区域经济社会发展服务能力。到2025年末，围绕“建设大平台、构建大装置、汇聚大团队、承接大项目、培育大成果、实现大转化”，聚焦标志性成果实力不断提升，3个一流学科高层次人才聚集，对支撑学科等辐射带动作用显著。人才培养质量不断提升，专业建设质量明显增强。学科与科研平台建设取得明显进步，重点学科科研能力显著提高，学科促进交叉成果明显。预计引进人才数量&gt;=200人，支持重点学科科研平台&gt;=12个，支持新增专业教学和实验平台数量&gt;=15个，年度支持科学研究平台建设完成率=100%，科技成果转化水平&gt;=1000</w:t>
            </w:r>
            <w:r>
              <w:rPr>
                <w:rFonts w:hint="eastAsia" w:ascii="宋体" w:hAnsi="宋体"/>
                <w:b w:val="0"/>
                <w:i w:val="0"/>
                <w:sz w:val="18"/>
                <w:lang w:eastAsia="zh-CN"/>
              </w:rPr>
              <w:t>万元</w:t>
            </w:r>
            <w:r>
              <w:rPr>
                <w:rFonts w:ascii="宋体" w:hAnsi="宋体" w:eastAsia="宋体"/>
                <w:b w:val="0"/>
                <w:i w:val="0"/>
                <w:sz w:val="18"/>
              </w:rPr>
              <w:t>，支持的科学研究平台建设按计划完成及时率=100%，人才部引进合规率=100%。瞄准产业“卡脖子”难题，力争在科技重大专项上实现新突破。信息化管理体制机制基本完善，通过信息化管理实现项目预算精准、建设过程透明、目标达成度较高。通过校园文化景观建设，营造良好的学习习近平新时代中国特色社会主义思想的氛围，引导全校师生做积极传播铸牢中华民族共同体意识的践行者，带动学校整体实力不断提升。国际交流合作、中外联合办学能力不断加强，相互交流交往频率不断上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64A69">
            <w:pPr>
              <w:spacing w:before="0" w:after="0" w:line="240" w:lineRule="auto"/>
              <w:jc w:val="center"/>
            </w:pPr>
            <w:r>
              <w:rPr>
                <w:rFonts w:ascii="宋体" w:hAnsi="宋体" w:eastAsia="宋体"/>
                <w:b w:val="0"/>
                <w:i w:val="0"/>
                <w:sz w:val="18"/>
              </w:rPr>
              <w:t>坚持“建强工科、优化理科、繁荣文科、促进交叉”的学科建设理念，加快推进学科专业建设与管理机制改革，持续优化学科专业布局，紧扣中央赋予新疆的</w:t>
            </w:r>
            <w:r>
              <w:rPr>
                <w:rFonts w:hint="eastAsia" w:ascii="宋体" w:hAnsi="宋体"/>
                <w:b w:val="0"/>
                <w:i w:val="0"/>
                <w:sz w:val="18"/>
                <w:lang w:eastAsia="zh-CN"/>
              </w:rPr>
              <w:t>“五大战略定位”</w:t>
            </w:r>
            <w:r>
              <w:rPr>
                <w:rFonts w:ascii="宋体" w:hAnsi="宋体" w:eastAsia="宋体"/>
                <w:b w:val="0"/>
                <w:i w:val="0"/>
                <w:sz w:val="18"/>
              </w:rPr>
              <w:t>和区域优势特色产业发展需求，提升科技创新能力，产出优质科研成果和资政成效，切实增强服务区域经济社会发展服务能力。到2025年末，围绕“建设大平台、构建大装置、汇聚大团队、承接大项目、培育大成果、实现大转化”，聚焦标志性成果实力不断提升，3个一流学科高层次人才聚集，对支撑学科等辐射带动作用显著。</w:t>
            </w:r>
          </w:p>
        </w:tc>
      </w:tr>
      <w:tr w14:paraId="4898070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3F180">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2332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ED04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CCD0B">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816C5">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A085A">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45022">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D943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82264">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E6C37">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860D5">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2BA62">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0E8C5">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079C9">
            <w:pPr>
              <w:keepNext/>
              <w:spacing w:before="0" w:after="0" w:line="240" w:lineRule="auto"/>
              <w:jc w:val="center"/>
            </w:pPr>
            <w:r>
              <w:rPr>
                <w:rFonts w:ascii="宋体" w:hAnsi="宋体" w:eastAsia="宋体"/>
                <w:b/>
                <w:i w:val="0"/>
                <w:sz w:val="18"/>
              </w:rPr>
              <w:t>偏差原因分析及改进措施</w:t>
            </w:r>
          </w:p>
        </w:tc>
      </w:tr>
      <w:tr w14:paraId="42236FD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2D54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33BE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BE6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301A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095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618A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C2CD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A302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DBD2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B23A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8EAB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03B2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09A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514194"/>
        </w:tc>
      </w:tr>
      <w:tr w14:paraId="3B3623C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2393F">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3326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C7FD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12BA1">
            <w:pPr>
              <w:keepNext/>
              <w:spacing w:before="0" w:after="0" w:line="240" w:lineRule="auto"/>
              <w:jc w:val="center"/>
            </w:pPr>
            <w:r>
              <w:rPr>
                <w:rFonts w:ascii="宋体" w:hAnsi="宋体" w:eastAsia="宋体"/>
                <w:b w:val="0"/>
                <w:i w:val="0"/>
                <w:sz w:val="18"/>
              </w:rPr>
              <w:t>引进人才数量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EC65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1B3A2">
            <w:pPr>
              <w:keepNext/>
              <w:spacing w:before="0" w:after="0" w:line="240" w:lineRule="auto"/>
              <w:jc w:val="center"/>
            </w:pPr>
            <w:r>
              <w:rPr>
                <w:rFonts w:ascii="宋体" w:hAnsi="宋体" w:eastAsia="宋体"/>
                <w:b w:val="0"/>
                <w:i w:val="0"/>
                <w:sz w:val="18"/>
              </w:rPr>
              <w:t>&gt;=200人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56DEB">
            <w:pPr>
              <w:keepNext/>
              <w:spacing w:before="0" w:after="0" w:line="240" w:lineRule="auto"/>
              <w:jc w:val="center"/>
            </w:pPr>
            <w:r>
              <w:rPr>
                <w:rFonts w:ascii="宋体" w:hAnsi="宋体" w:eastAsia="宋体"/>
                <w:b w:val="0"/>
                <w:i w:val="0"/>
                <w:sz w:val="18"/>
              </w:rPr>
              <w:t>=201人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3E08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940D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4B9EE">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2179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5C5C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8C4B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D2B2B">
            <w:pPr>
              <w:keepNext/>
              <w:spacing w:before="0" w:after="0" w:line="240" w:lineRule="auto"/>
              <w:jc w:val="center"/>
            </w:pPr>
          </w:p>
        </w:tc>
      </w:tr>
      <w:tr w14:paraId="67F4E53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F0B35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D584E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0D1D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54340">
            <w:pPr>
              <w:keepNext/>
              <w:spacing w:before="0" w:after="0" w:line="240" w:lineRule="auto"/>
              <w:jc w:val="center"/>
            </w:pPr>
            <w:r>
              <w:rPr>
                <w:rFonts w:ascii="宋体" w:hAnsi="宋体" w:eastAsia="宋体"/>
                <w:b w:val="0"/>
                <w:i w:val="0"/>
                <w:sz w:val="18"/>
              </w:rPr>
              <w:t>支持重点学科科研平台数量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78ED5">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41964">
            <w:pPr>
              <w:keepNext/>
              <w:spacing w:before="0" w:after="0" w:line="240" w:lineRule="auto"/>
              <w:jc w:val="center"/>
            </w:pPr>
            <w:r>
              <w:rPr>
                <w:rFonts w:ascii="宋体" w:hAnsi="宋体" w:eastAsia="宋体"/>
                <w:b w:val="0"/>
                <w:i w:val="0"/>
                <w:sz w:val="18"/>
              </w:rPr>
              <w:t>&gt;=12个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81160">
            <w:pPr>
              <w:keepNext/>
              <w:spacing w:before="0" w:after="0" w:line="240" w:lineRule="auto"/>
              <w:jc w:val="center"/>
            </w:pPr>
            <w:r>
              <w:rPr>
                <w:rFonts w:ascii="宋体" w:hAnsi="宋体" w:eastAsia="宋体"/>
                <w:b w:val="0"/>
                <w:i w:val="0"/>
                <w:sz w:val="18"/>
              </w:rPr>
              <w: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593C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86561">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897FA">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E84A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2C7A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8346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05A52">
            <w:pPr>
              <w:keepNext/>
              <w:spacing w:before="0" w:after="0" w:line="240" w:lineRule="auto"/>
              <w:jc w:val="center"/>
            </w:pPr>
          </w:p>
        </w:tc>
      </w:tr>
      <w:tr w14:paraId="2B14B9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6F218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77898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1851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4D8B1">
            <w:pPr>
              <w:keepNext/>
              <w:spacing w:before="0" w:after="0" w:line="240" w:lineRule="auto"/>
              <w:jc w:val="center"/>
            </w:pPr>
            <w:r>
              <w:rPr>
                <w:rFonts w:ascii="宋体" w:hAnsi="宋体" w:eastAsia="宋体"/>
                <w:b w:val="0"/>
                <w:i w:val="0"/>
                <w:sz w:val="18"/>
              </w:rPr>
              <w:t>支持新增专业教学和实验平台数量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00AF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13E65">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0727F">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B7D6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B86A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6EDA4">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BC2E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CF88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4679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C2069">
            <w:pPr>
              <w:keepNext/>
              <w:spacing w:before="0" w:after="0" w:line="240" w:lineRule="auto"/>
              <w:jc w:val="center"/>
            </w:pPr>
          </w:p>
        </w:tc>
      </w:tr>
      <w:tr w14:paraId="250B57E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7819F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0ECD0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BCAA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5E44A">
            <w:pPr>
              <w:keepNext/>
              <w:spacing w:before="0" w:after="0" w:line="240" w:lineRule="auto"/>
              <w:jc w:val="center"/>
            </w:pPr>
            <w:r>
              <w:rPr>
                <w:rFonts w:ascii="宋体" w:hAnsi="宋体" w:eastAsia="宋体"/>
                <w:b w:val="0"/>
                <w:i w:val="0"/>
                <w:sz w:val="18"/>
              </w:rPr>
              <w:t>支持现有人才数量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A234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B192F">
            <w:pPr>
              <w:keepNext/>
              <w:spacing w:before="0" w:after="0" w:line="240" w:lineRule="auto"/>
              <w:jc w:val="center"/>
            </w:pPr>
            <w:r>
              <w:rPr>
                <w:rFonts w:ascii="宋体" w:hAnsi="宋体" w:eastAsia="宋体"/>
                <w:b w:val="0"/>
                <w:i w:val="0"/>
                <w:sz w:val="18"/>
              </w:rPr>
              <w:t>&gt;=430人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5A3E6">
            <w:pPr>
              <w:keepNext/>
              <w:spacing w:before="0" w:after="0" w:line="240" w:lineRule="auto"/>
              <w:jc w:val="center"/>
            </w:pPr>
            <w:r>
              <w:rPr>
                <w:rFonts w:ascii="宋体" w:hAnsi="宋体" w:eastAsia="宋体"/>
                <w:b w:val="0"/>
                <w:i w:val="0"/>
                <w:sz w:val="18"/>
              </w:rPr>
              <w:t>=430人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E548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BFD5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76459">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143C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A2E2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5E66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A6C71">
            <w:pPr>
              <w:keepNext/>
              <w:spacing w:before="0" w:after="0" w:line="240" w:lineRule="auto"/>
              <w:jc w:val="center"/>
            </w:pPr>
          </w:p>
        </w:tc>
      </w:tr>
      <w:tr w14:paraId="3AC6DD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6E045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D2995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70F0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1D19C">
            <w:pPr>
              <w:keepNext/>
              <w:spacing w:before="0" w:after="0" w:line="240" w:lineRule="auto"/>
              <w:jc w:val="center"/>
            </w:pPr>
            <w:r>
              <w:rPr>
                <w:rFonts w:ascii="宋体" w:hAnsi="宋体" w:eastAsia="宋体"/>
                <w:b w:val="0"/>
                <w:i w:val="0"/>
                <w:sz w:val="18"/>
              </w:rPr>
              <w:t>师德师风培训人次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12DF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41E78">
            <w:pPr>
              <w:keepNext/>
              <w:spacing w:before="0" w:after="0" w:line="240" w:lineRule="auto"/>
              <w:jc w:val="center"/>
            </w:pPr>
            <w:r>
              <w:rPr>
                <w:rFonts w:ascii="宋体" w:hAnsi="宋体" w:eastAsia="宋体"/>
                <w:b w:val="0"/>
                <w:i w:val="0"/>
                <w:sz w:val="18"/>
              </w:rPr>
              <w:t>&gt;=85人次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34640">
            <w:pPr>
              <w:keepNext/>
              <w:spacing w:before="0" w:after="0" w:line="240" w:lineRule="auto"/>
              <w:jc w:val="center"/>
            </w:pPr>
            <w:r>
              <w:rPr>
                <w:rFonts w:ascii="宋体" w:hAnsi="宋体" w:eastAsia="宋体"/>
                <w:b w:val="0"/>
                <w:i w:val="0"/>
                <w:sz w:val="18"/>
              </w:rPr>
              <w:t>=85人次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0B2F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8977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690B5">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B70E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DA53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806D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2FE1E">
            <w:pPr>
              <w:keepNext/>
              <w:spacing w:before="0" w:after="0" w:line="240" w:lineRule="auto"/>
              <w:jc w:val="center"/>
            </w:pPr>
          </w:p>
        </w:tc>
      </w:tr>
      <w:tr w14:paraId="6E36E75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71BDA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6363D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A3284">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C0AC1">
            <w:pPr>
              <w:keepNext/>
              <w:spacing w:before="0" w:after="0" w:line="240" w:lineRule="auto"/>
              <w:jc w:val="center"/>
            </w:pPr>
            <w:r>
              <w:rPr>
                <w:rFonts w:ascii="宋体" w:hAnsi="宋体" w:eastAsia="宋体"/>
                <w:b w:val="0"/>
                <w:i w:val="0"/>
                <w:sz w:val="18"/>
              </w:rPr>
              <w:t>年度支持科学研究平台建设完成率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D405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715A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6E3F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C571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60DA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571CD">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AC5B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9F3A5">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CDDE8">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7A646">
            <w:pPr>
              <w:keepNext/>
              <w:spacing w:before="0" w:after="0" w:line="240" w:lineRule="auto"/>
              <w:jc w:val="center"/>
            </w:pPr>
          </w:p>
        </w:tc>
      </w:tr>
      <w:tr w14:paraId="7B0D5C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110CB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8F8AD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50CD2">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5FFD4">
            <w:pPr>
              <w:keepNext/>
              <w:spacing w:before="0" w:after="0" w:line="240" w:lineRule="auto"/>
              <w:jc w:val="center"/>
            </w:pPr>
            <w:r>
              <w:rPr>
                <w:rFonts w:ascii="宋体" w:hAnsi="宋体" w:eastAsia="宋体"/>
                <w:b w:val="0"/>
                <w:i w:val="0"/>
                <w:sz w:val="18"/>
              </w:rPr>
              <w:t>人才引进合规率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8903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61EA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62FE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D229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8FBB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D3FE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5A0C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3BC4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D5E2E">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2B929">
            <w:pPr>
              <w:keepNext/>
              <w:spacing w:before="0" w:after="0" w:line="240" w:lineRule="auto"/>
              <w:jc w:val="center"/>
            </w:pPr>
          </w:p>
        </w:tc>
      </w:tr>
      <w:tr w14:paraId="34E7CC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4521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FBD7E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D64B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129E0">
            <w:pPr>
              <w:spacing w:before="0" w:after="0" w:line="240" w:lineRule="auto"/>
              <w:jc w:val="center"/>
            </w:pPr>
            <w:r>
              <w:rPr>
                <w:rFonts w:ascii="宋体" w:hAnsi="宋体" w:eastAsia="宋体"/>
                <w:b w:val="0"/>
                <w:i w:val="0"/>
                <w:sz w:val="18"/>
              </w:rPr>
              <w:t>支持的科学研究平台建设按计划完成及时率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A35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DC6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991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9E5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260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40F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7208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16E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F585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C6376">
            <w:pPr>
              <w:spacing w:before="0" w:after="0" w:line="240" w:lineRule="auto"/>
              <w:jc w:val="center"/>
            </w:pPr>
          </w:p>
        </w:tc>
      </w:tr>
      <w:tr w14:paraId="531EAE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6968C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87734">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76DE2">
            <w:pPr>
              <w:keepNext/>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0DD32">
            <w:pPr>
              <w:keepNext/>
              <w:spacing w:before="0" w:after="0" w:line="240" w:lineRule="auto"/>
              <w:jc w:val="center"/>
            </w:pPr>
            <w:r>
              <w:rPr>
                <w:rFonts w:ascii="宋体" w:hAnsi="宋体" w:eastAsia="宋体"/>
                <w:b w:val="0"/>
                <w:i w:val="0"/>
                <w:sz w:val="18"/>
              </w:rPr>
              <w:t>科技成果转化水平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86D9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6A59A">
            <w:pPr>
              <w:keepNext/>
              <w:spacing w:before="0" w:after="0" w:line="240" w:lineRule="auto"/>
              <w:jc w:val="center"/>
            </w:pPr>
            <w:r>
              <w:rPr>
                <w:rFonts w:ascii="宋体" w:hAnsi="宋体" w:eastAsia="宋体"/>
                <w:b w:val="0"/>
                <w:i w:val="0"/>
                <w:sz w:val="18"/>
              </w:rPr>
              <w:t>&gt;=1000万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376A7">
            <w:pPr>
              <w:keepNext/>
              <w:spacing w:before="0" w:after="0" w:line="240" w:lineRule="auto"/>
              <w:jc w:val="center"/>
            </w:pPr>
            <w:r>
              <w:rPr>
                <w:rFonts w:ascii="宋体" w:hAnsi="宋体" w:eastAsia="宋体"/>
                <w:b w:val="0"/>
                <w:i w:val="0"/>
                <w:sz w:val="18"/>
              </w:rPr>
              <w:t>=1520万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8DE1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8647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04AE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9103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D31F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51A36">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67D93">
            <w:pPr>
              <w:keepNext/>
              <w:spacing w:before="0" w:after="0" w:line="240" w:lineRule="auto"/>
              <w:jc w:val="center"/>
            </w:pPr>
          </w:p>
        </w:tc>
      </w:tr>
      <w:tr w14:paraId="332688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E323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E14F6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C9CF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309BA">
            <w:pPr>
              <w:spacing w:before="0" w:after="0" w:line="240" w:lineRule="auto"/>
              <w:jc w:val="center"/>
            </w:pPr>
            <w:r>
              <w:rPr>
                <w:rFonts w:ascii="宋体" w:hAnsi="宋体" w:eastAsia="宋体"/>
                <w:b w:val="0"/>
                <w:i w:val="0"/>
                <w:sz w:val="18"/>
              </w:rPr>
              <w:t>人才培养质量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EA5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F3CD4">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7C64B">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CF1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0E92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281A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1EFD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6C7C0">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A7B7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F585C">
            <w:pPr>
              <w:spacing w:before="0" w:after="0" w:line="240" w:lineRule="auto"/>
              <w:jc w:val="center"/>
            </w:pPr>
          </w:p>
        </w:tc>
      </w:tr>
      <w:tr w14:paraId="42DFD07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00F45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F9ED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8278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14E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E47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1648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E72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28A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E89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604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7378C">
            <w:pPr>
              <w:spacing w:before="0" w:after="0" w:line="240" w:lineRule="auto"/>
              <w:jc w:val="center"/>
            </w:pPr>
          </w:p>
        </w:tc>
      </w:tr>
    </w:tbl>
    <w:p w14:paraId="05C829E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9EF48E2">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9E757B5">
            <w:pPr>
              <w:spacing w:before="0" w:after="0" w:line="240" w:lineRule="auto"/>
              <w:jc w:val="center"/>
            </w:pPr>
            <w:r>
              <w:rPr>
                <w:rFonts w:ascii="宋体" w:hAnsi="宋体" w:eastAsia="宋体"/>
                <w:b/>
                <w:i w:val="0"/>
                <w:sz w:val="32"/>
              </w:rPr>
              <w:t>项目支出绩效自评表</w:t>
            </w:r>
          </w:p>
        </w:tc>
      </w:tr>
      <w:tr w14:paraId="79F6F25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589CBC8">
            <w:pPr>
              <w:spacing w:before="0" w:after="0" w:line="240" w:lineRule="auto"/>
              <w:jc w:val="center"/>
            </w:pPr>
            <w:r>
              <w:rPr>
                <w:rFonts w:ascii="宋体" w:hAnsi="宋体" w:eastAsia="宋体"/>
                <w:b w:val="0"/>
                <w:i w:val="0"/>
                <w:sz w:val="22"/>
              </w:rPr>
              <w:t>(2025年度)</w:t>
            </w:r>
          </w:p>
        </w:tc>
      </w:tr>
      <w:tr w14:paraId="173715A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DE20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338ABD4">
            <w:pPr>
              <w:spacing w:before="0" w:after="0" w:line="240" w:lineRule="auto"/>
              <w:jc w:val="center"/>
            </w:pPr>
            <w:r>
              <w:rPr>
                <w:rFonts w:ascii="宋体" w:hAnsi="宋体" w:eastAsia="宋体"/>
                <w:b w:val="0"/>
                <w:i w:val="0"/>
                <w:sz w:val="18"/>
              </w:rPr>
              <w:t>省部共建碳基能源资源化学与利用国家重点实验室</w:t>
            </w:r>
          </w:p>
        </w:tc>
      </w:tr>
      <w:tr w14:paraId="7FA1EEE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EC8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B6D85D">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873F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AB0CF3">
            <w:pPr>
              <w:spacing w:before="0" w:after="0" w:line="240" w:lineRule="auto"/>
              <w:jc w:val="center"/>
            </w:pPr>
            <w:r>
              <w:rPr>
                <w:rFonts w:ascii="宋体" w:hAnsi="宋体" w:eastAsia="宋体"/>
                <w:b w:val="0"/>
                <w:i w:val="0"/>
                <w:sz w:val="18"/>
              </w:rPr>
              <w:t>新疆大学（本级）</w:t>
            </w:r>
          </w:p>
        </w:tc>
      </w:tr>
      <w:tr w14:paraId="49F6546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60FE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41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3BBC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CC75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3A1A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868C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2FA6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A5464">
            <w:pPr>
              <w:spacing w:before="0" w:after="0" w:line="240" w:lineRule="auto"/>
              <w:jc w:val="center"/>
            </w:pPr>
            <w:r>
              <w:rPr>
                <w:rFonts w:ascii="宋体" w:hAnsi="宋体" w:eastAsia="宋体"/>
                <w:b/>
                <w:i w:val="0"/>
                <w:sz w:val="18"/>
              </w:rPr>
              <w:t>得分</w:t>
            </w:r>
          </w:p>
        </w:tc>
      </w:tr>
      <w:tr w14:paraId="19435EA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459514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C21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BCA03">
            <w:pPr>
              <w:spacing w:before="0" w:after="0" w:line="240" w:lineRule="auto"/>
              <w:jc w:val="center"/>
            </w:pPr>
            <w:r>
              <w:rPr>
                <w:rFonts w:ascii="宋体" w:hAnsi="宋体" w:eastAsia="宋体"/>
                <w:b w:val="0"/>
                <w:i w:val="0"/>
                <w:sz w:val="18"/>
              </w:rPr>
              <w:t>110.00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4A2F9">
            <w:pPr>
              <w:spacing w:before="0" w:after="0" w:line="240" w:lineRule="auto"/>
              <w:jc w:val="center"/>
            </w:pPr>
            <w:r>
              <w:rPr>
                <w:rFonts w:ascii="宋体" w:hAnsi="宋体" w:eastAsia="宋体"/>
                <w:b w:val="0"/>
                <w:i w:val="0"/>
                <w:sz w:val="18"/>
              </w:rPr>
              <w:t>1000.00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1894">
            <w:pPr>
              <w:spacing w:before="0" w:after="0" w:line="240" w:lineRule="auto"/>
              <w:jc w:val="center"/>
            </w:pPr>
            <w:r>
              <w:rPr>
                <w:rFonts w:ascii="宋体" w:hAnsi="宋体" w:eastAsia="宋体"/>
                <w:b w:val="0"/>
                <w:i w:val="0"/>
                <w:sz w:val="18"/>
              </w:rPr>
              <w:t>135.12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38EF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3CED">
            <w:pPr>
              <w:spacing w:before="0" w:after="0" w:line="240" w:lineRule="auto"/>
              <w:jc w:val="center"/>
            </w:pPr>
            <w:r>
              <w:rPr>
                <w:rFonts w:ascii="宋体" w:hAnsi="宋体" w:eastAsia="宋体"/>
                <w:b w:val="0"/>
                <w:i w:val="0"/>
                <w:sz w:val="18"/>
              </w:rPr>
              <w:t>13.51%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B0C47">
            <w:pPr>
              <w:spacing w:before="0" w:after="0" w:line="240" w:lineRule="auto"/>
              <w:jc w:val="center"/>
            </w:pPr>
            <w:r>
              <w:rPr>
                <w:rFonts w:ascii="宋体" w:hAnsi="宋体" w:eastAsia="宋体"/>
                <w:b w:val="0"/>
                <w:i w:val="0"/>
                <w:sz w:val="18"/>
              </w:rPr>
              <w:t>0.00</w:t>
            </w:r>
          </w:p>
        </w:tc>
      </w:tr>
      <w:tr w14:paraId="5226621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1B75B1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05FF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5683E">
            <w:pPr>
              <w:spacing w:before="0" w:after="0" w:line="240" w:lineRule="auto"/>
              <w:jc w:val="center"/>
            </w:pPr>
            <w:r>
              <w:rPr>
                <w:rFonts w:ascii="宋体" w:hAnsi="宋体" w:eastAsia="宋体"/>
                <w:b w:val="0"/>
                <w:i w:val="0"/>
                <w:sz w:val="18"/>
              </w:rPr>
              <w:t>110.00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F7B73">
            <w:pPr>
              <w:spacing w:before="0" w:after="0" w:line="240" w:lineRule="auto"/>
              <w:jc w:val="center"/>
            </w:pPr>
            <w:r>
              <w:rPr>
                <w:rFonts w:ascii="宋体" w:hAnsi="宋体" w:eastAsia="宋体"/>
                <w:b w:val="0"/>
                <w:i w:val="0"/>
                <w:sz w:val="18"/>
              </w:rPr>
              <w:t>1000.00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8650D">
            <w:pPr>
              <w:spacing w:before="0" w:after="0" w:line="240" w:lineRule="auto"/>
              <w:jc w:val="center"/>
            </w:pPr>
            <w:r>
              <w:rPr>
                <w:rFonts w:ascii="宋体" w:hAnsi="宋体" w:eastAsia="宋体"/>
                <w:b w:val="0"/>
                <w:i w:val="0"/>
                <w:sz w:val="18"/>
              </w:rPr>
              <w:t>135.12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4DDE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54B6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CD951">
            <w:pPr>
              <w:spacing w:before="0" w:after="0" w:line="240" w:lineRule="auto"/>
              <w:jc w:val="center"/>
            </w:pPr>
            <w:r>
              <w:rPr>
                <w:rFonts w:ascii="宋体" w:hAnsi="宋体" w:eastAsia="宋体"/>
                <w:b w:val="0"/>
                <w:i w:val="0"/>
                <w:sz w:val="18"/>
              </w:rPr>
              <w:t>—</w:t>
            </w:r>
          </w:p>
        </w:tc>
      </w:tr>
      <w:tr w14:paraId="3B20718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4827C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809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8C6F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8010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1401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9C87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80F2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1C765">
            <w:pPr>
              <w:spacing w:before="0" w:after="0" w:line="240" w:lineRule="auto"/>
              <w:jc w:val="center"/>
            </w:pPr>
            <w:r>
              <w:rPr>
                <w:rFonts w:ascii="宋体" w:hAnsi="宋体" w:eastAsia="宋体"/>
                <w:b w:val="0"/>
                <w:i w:val="0"/>
                <w:sz w:val="18"/>
              </w:rPr>
              <w:t>—</w:t>
            </w:r>
          </w:p>
        </w:tc>
      </w:tr>
      <w:tr w14:paraId="13A9EA7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92AA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834E0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8D7E2">
            <w:pPr>
              <w:spacing w:before="0" w:after="0" w:line="240" w:lineRule="auto"/>
              <w:jc w:val="center"/>
            </w:pPr>
            <w:r>
              <w:rPr>
                <w:rFonts w:ascii="宋体" w:hAnsi="宋体" w:eastAsia="宋体"/>
                <w:b/>
                <w:i w:val="0"/>
                <w:sz w:val="18"/>
              </w:rPr>
              <w:t>实际完成情况</w:t>
            </w:r>
          </w:p>
        </w:tc>
      </w:tr>
      <w:tr w14:paraId="1EC5279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816F0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8860A">
            <w:pPr>
              <w:spacing w:before="0" w:after="0" w:line="240" w:lineRule="auto"/>
              <w:jc w:val="center"/>
            </w:pPr>
            <w:r>
              <w:rPr>
                <w:rFonts w:ascii="宋体" w:hAnsi="宋体" w:eastAsia="宋体"/>
                <w:b w:val="0"/>
                <w:i w:val="0"/>
                <w:sz w:val="18"/>
              </w:rPr>
              <w:t>实验室立足“国家所需、区域所能、发展所向”，发挥资源禀赋和区位优势，聚焦碳基能源资源化学与利用的关键科学与技术问题，开展科学研究，推动</w:t>
            </w:r>
            <w:r>
              <w:rPr>
                <w:rFonts w:hint="eastAsia" w:ascii="宋体" w:hAnsi="宋体"/>
                <w:b w:val="0"/>
                <w:i w:val="0"/>
                <w:sz w:val="18"/>
                <w:lang w:eastAsia="zh-CN"/>
              </w:rPr>
              <w:t>科技成果转化</w:t>
            </w:r>
            <w:r>
              <w:rPr>
                <w:rFonts w:ascii="宋体" w:hAnsi="宋体" w:eastAsia="宋体"/>
                <w:b w:val="0"/>
                <w:i w:val="0"/>
                <w:sz w:val="18"/>
              </w:rPr>
              <w:t>，服务于新疆化工及新材料等产业的发展。承担省部级及以上项目50余项，其中国家和地方重大/重点科研计划项目1-2项；发表高水平学术论文70余篇，获省部级奖励1-3项；申请或授权发明专利8-10件。继续加强高层次领军人才引进工作，引进教育部“长江学者”、“杰青”等高层次人才1-3人，优秀博士8-10人；紧密围绕重点实验室研究方向科学配置各层次研究生，培养博硕士研究生150余名。将实验室建设成为科技创新引领、高层次人才汇聚与培养、服务现代煤化工产业高质量发展的重要基地。</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A279C">
            <w:pPr>
              <w:spacing w:before="0" w:after="0" w:line="240" w:lineRule="auto"/>
              <w:jc w:val="center"/>
            </w:pPr>
            <w:r>
              <w:rPr>
                <w:rFonts w:ascii="宋体" w:hAnsi="宋体" w:eastAsia="宋体"/>
                <w:b w:val="0"/>
                <w:i w:val="0"/>
                <w:sz w:val="18"/>
              </w:rPr>
              <w:t>引进优秀博士1人，承担省部级</w:t>
            </w:r>
            <w:r>
              <w:rPr>
                <w:rFonts w:hint="eastAsia" w:ascii="宋体" w:hAnsi="宋体"/>
                <w:b w:val="0"/>
                <w:i w:val="0"/>
                <w:sz w:val="18"/>
                <w:lang w:eastAsia="zh-CN"/>
              </w:rPr>
              <w:t>以上</w:t>
            </w:r>
            <w:r>
              <w:rPr>
                <w:rFonts w:ascii="宋体" w:hAnsi="宋体" w:eastAsia="宋体"/>
                <w:b w:val="0"/>
                <w:i w:val="0"/>
                <w:sz w:val="18"/>
              </w:rPr>
              <w:t>项目15项，发表高水平学术论文18篇，获省部级奖励1项，授权发明专利2件，培养博士研究生12人，硕士研究生55名。</w:t>
            </w:r>
          </w:p>
        </w:tc>
      </w:tr>
      <w:tr w14:paraId="404C073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67B25">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50D6F">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ADF06">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F1B6D">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92769">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CE34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677A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6A572">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4E8F3">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EA26D">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03541">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BBA8D">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0AB49">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7953E">
            <w:pPr>
              <w:keepNext/>
              <w:spacing w:before="0" w:after="0" w:line="240" w:lineRule="auto"/>
              <w:jc w:val="center"/>
            </w:pPr>
            <w:r>
              <w:rPr>
                <w:rFonts w:ascii="宋体" w:hAnsi="宋体" w:eastAsia="宋体"/>
                <w:b/>
                <w:i w:val="0"/>
                <w:sz w:val="18"/>
              </w:rPr>
              <w:t>偏差原因分析及改进措施</w:t>
            </w:r>
          </w:p>
        </w:tc>
      </w:tr>
      <w:tr w14:paraId="21E439D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7498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8FFB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A4AC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FB0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440E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A4C0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1A5B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DAE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40BF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37E3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10DE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DAD1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9B37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C7BB35"/>
        </w:tc>
      </w:tr>
      <w:tr w14:paraId="3D1ACAD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6AE97">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A5C3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D3A0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5CBC3">
            <w:pPr>
              <w:keepNext/>
              <w:spacing w:before="0" w:after="0" w:line="240" w:lineRule="auto"/>
              <w:jc w:val="center"/>
            </w:pPr>
            <w:r>
              <w:rPr>
                <w:rFonts w:ascii="宋体" w:hAnsi="宋体" w:eastAsia="宋体"/>
                <w:b w:val="0"/>
                <w:i w:val="0"/>
                <w:sz w:val="18"/>
              </w:rPr>
              <w:t>引进高层次人才人数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E6B3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EF2AF">
            <w:pPr>
              <w:keepNext/>
              <w:spacing w:before="0" w:after="0" w:line="240" w:lineRule="auto"/>
              <w:jc w:val="center"/>
            </w:pPr>
            <w:r>
              <w:rPr>
                <w:rFonts w:ascii="宋体" w:hAnsi="宋体" w:eastAsia="宋体"/>
                <w:b w:val="0"/>
                <w:i w:val="0"/>
                <w:sz w:val="18"/>
              </w:rPr>
              <w:t>&gt;=2人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D88B8">
            <w:pPr>
              <w:keepNext/>
              <w:spacing w:before="0" w:after="0" w:line="240" w:lineRule="auto"/>
              <w:jc w:val="center"/>
            </w:pPr>
            <w:r>
              <w:rPr>
                <w:rFonts w:ascii="宋体" w:hAnsi="宋体" w:eastAsia="宋体"/>
                <w:b w:val="0"/>
                <w:i w:val="0"/>
                <w:sz w:val="18"/>
              </w:rPr>
              <w:t>=0人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612F0">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4A07B">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C1435">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A13F9">
            <w:pPr>
              <w:keepNext/>
              <w:spacing w:before="0" w:after="0" w:line="240" w:lineRule="auto"/>
              <w:jc w:val="center"/>
            </w:pPr>
            <w:r>
              <w:rPr>
                <w:rFonts w:ascii="宋体" w:hAnsi="宋体" w:eastAsia="宋体"/>
                <w:b w:val="0"/>
                <w:i w:val="0"/>
                <w:sz w:val="18"/>
              </w:rPr>
              <w: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E852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F974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A197A">
            <w:pPr>
              <w:keepNext/>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3A0EAF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42695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37753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3180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5E4F5">
            <w:pPr>
              <w:keepNext/>
              <w:spacing w:before="0" w:after="0" w:line="240" w:lineRule="auto"/>
              <w:jc w:val="center"/>
            </w:pPr>
            <w:r>
              <w:rPr>
                <w:rFonts w:ascii="宋体" w:hAnsi="宋体" w:eastAsia="宋体"/>
                <w:b w:val="0"/>
                <w:i w:val="0"/>
                <w:sz w:val="18"/>
              </w:rPr>
              <w:t>承担省部级科研项目数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6910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3658B">
            <w:pPr>
              <w:keepNext/>
              <w:spacing w:before="0" w:after="0" w:line="240" w:lineRule="auto"/>
              <w:jc w:val="center"/>
            </w:pPr>
            <w:r>
              <w:rPr>
                <w:rFonts w:ascii="宋体" w:hAnsi="宋体" w:eastAsia="宋体"/>
                <w:b w:val="0"/>
                <w:i w:val="0"/>
                <w:sz w:val="18"/>
              </w:rPr>
              <w:t>&gt;=55项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0B831">
            <w:pPr>
              <w:keepNext/>
              <w:spacing w:before="0" w:after="0" w:line="240" w:lineRule="auto"/>
              <w:jc w:val="center"/>
            </w:pPr>
            <w:r>
              <w:rPr>
                <w:rFonts w:ascii="宋体" w:hAnsi="宋体" w:eastAsia="宋体"/>
                <w:b w:val="0"/>
                <w:i w:val="0"/>
                <w:sz w:val="18"/>
              </w:rPr>
              <w:t>=15项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E53E7">
            <w:pPr>
              <w:keepNext/>
              <w:spacing w:before="0" w:after="0" w:line="240" w:lineRule="auto"/>
              <w:jc w:val="center"/>
            </w:pPr>
            <w:r>
              <w:rPr>
                <w:rFonts w:ascii="宋体" w:hAnsi="宋体" w:eastAsia="宋体"/>
                <w:b w:val="0"/>
                <w:i w:val="0"/>
                <w:sz w:val="18"/>
              </w:rPr>
              <w:t>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16D4C">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F3E9E">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A2108">
            <w:pPr>
              <w:keepNext/>
              <w:spacing w:before="0" w:after="0" w:line="240" w:lineRule="auto"/>
              <w:jc w:val="center"/>
            </w:pPr>
            <w:r>
              <w:rPr>
                <w:rFonts w:ascii="宋体" w:hAnsi="宋体" w:eastAsia="宋体"/>
                <w:b w:val="0"/>
                <w:i w:val="0"/>
                <w:sz w:val="18"/>
              </w:rPr>
              <w:t>54项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DD05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931EA">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B6939">
            <w:pPr>
              <w:keepNext/>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598CA4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7CF7A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139FE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3438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4433A">
            <w:pPr>
              <w:keepNext/>
              <w:spacing w:before="0" w:after="0" w:line="240" w:lineRule="auto"/>
              <w:jc w:val="center"/>
            </w:pPr>
            <w:r>
              <w:rPr>
                <w:rFonts w:ascii="宋体" w:hAnsi="宋体" w:eastAsia="宋体"/>
                <w:b w:val="0"/>
                <w:i w:val="0"/>
                <w:sz w:val="18"/>
              </w:rPr>
              <w:t>引进优秀博士人数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C5E5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05ABF">
            <w:pPr>
              <w:keepNext/>
              <w:spacing w:before="0" w:after="0" w:line="240" w:lineRule="auto"/>
              <w:jc w:val="center"/>
            </w:pPr>
            <w:r>
              <w:rPr>
                <w:rFonts w:ascii="宋体" w:hAnsi="宋体" w:eastAsia="宋体"/>
                <w:b w:val="0"/>
                <w:i w:val="0"/>
                <w:sz w:val="18"/>
              </w:rPr>
              <w:t>&gt;=8人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4F222">
            <w:pPr>
              <w:keepNext/>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D5AAA">
            <w:pPr>
              <w:keepNext/>
              <w:spacing w:before="0" w:after="0" w:line="240" w:lineRule="auto"/>
              <w:jc w:val="center"/>
            </w:pPr>
            <w:r>
              <w:rPr>
                <w:rFonts w:ascii="宋体" w:hAnsi="宋体" w:eastAsia="宋体"/>
                <w:b w:val="0"/>
                <w:i w:val="0"/>
                <w:sz w:val="18"/>
              </w:rPr>
              <w:t>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9FA49">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13389">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E866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1AEC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A909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17F9E">
            <w:pPr>
              <w:keepNext/>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7D5A5E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9D5B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C9685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C8275">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97708">
            <w:pPr>
              <w:keepNext/>
              <w:spacing w:before="0" w:after="0" w:line="240" w:lineRule="auto"/>
              <w:jc w:val="center"/>
            </w:pPr>
            <w:r>
              <w:rPr>
                <w:rFonts w:ascii="宋体" w:hAnsi="宋体" w:eastAsia="宋体"/>
                <w:b w:val="0"/>
                <w:i w:val="0"/>
                <w:sz w:val="18"/>
              </w:rPr>
              <w:t>获得省部级以上奖励数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788AE">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09560">
            <w:pPr>
              <w:keepNext/>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54498">
            <w:pPr>
              <w:keepNext/>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1D77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AE2C2">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95AC8">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FDAA0">
            <w:pPr>
              <w:keepNext/>
              <w:spacing w:before="0" w:after="0" w:line="240" w:lineRule="auto"/>
              <w:jc w:val="center"/>
            </w:pPr>
            <w:r>
              <w:rPr>
                <w:rFonts w:ascii="宋体" w:hAnsi="宋体" w:eastAsia="宋体"/>
                <w:b w:val="0"/>
                <w:i w:val="0"/>
                <w:sz w:val="18"/>
              </w:rPr>
              <w:t>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F5CA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46071">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67D13">
            <w:pPr>
              <w:keepNext/>
              <w:spacing w:before="0" w:after="0" w:line="240" w:lineRule="auto"/>
              <w:jc w:val="center"/>
            </w:pPr>
          </w:p>
        </w:tc>
      </w:tr>
      <w:tr w14:paraId="5100CC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D7CC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669D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4D84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9A131">
            <w:pPr>
              <w:spacing w:before="0" w:after="0" w:line="240" w:lineRule="auto"/>
              <w:jc w:val="center"/>
            </w:pPr>
            <w:r>
              <w:rPr>
                <w:rFonts w:ascii="宋体" w:hAnsi="宋体" w:eastAsia="宋体"/>
                <w:b w:val="0"/>
                <w:i w:val="0"/>
                <w:sz w:val="18"/>
              </w:rPr>
              <w:t>国际期刊高水平论文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671F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6099F">
            <w:pPr>
              <w:spacing w:before="0" w:after="0" w:line="240" w:lineRule="auto"/>
              <w:jc w:val="center"/>
            </w:pPr>
            <w:r>
              <w:rPr>
                <w:rFonts w:ascii="宋体" w:hAnsi="宋体" w:eastAsia="宋体"/>
                <w:b w:val="0"/>
                <w:i w:val="0"/>
                <w:sz w:val="18"/>
              </w:rPr>
              <w:t>&gt;=70篇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D2A51">
            <w:pPr>
              <w:spacing w:before="0" w:after="0" w:line="240" w:lineRule="auto"/>
              <w:jc w:val="center"/>
            </w:pPr>
            <w:r>
              <w:rPr>
                <w:rFonts w:ascii="宋体" w:hAnsi="宋体" w:eastAsia="宋体"/>
                <w:b w:val="0"/>
                <w:i w:val="0"/>
                <w:sz w:val="18"/>
              </w:rPr>
              <w:t>=18篇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8C037">
            <w:pPr>
              <w:spacing w:before="0" w:after="0" w:line="240" w:lineRule="auto"/>
              <w:jc w:val="center"/>
            </w:pPr>
            <w:r>
              <w:rPr>
                <w:rFonts w:ascii="宋体" w:hAnsi="宋体" w:eastAsia="宋体"/>
                <w:b w:val="0"/>
                <w:i w:val="0"/>
                <w:sz w:val="18"/>
              </w:rPr>
              <w:t>26%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D4562">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0DB1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81F79">
            <w:pPr>
              <w:spacing w:before="0" w:after="0" w:line="240" w:lineRule="auto"/>
              <w:jc w:val="center"/>
            </w:pPr>
            <w:r>
              <w:rPr>
                <w:rFonts w:ascii="宋体" w:hAnsi="宋体" w:eastAsia="宋体"/>
                <w:b w:val="0"/>
                <w:i w:val="0"/>
                <w:sz w:val="18"/>
              </w:rPr>
              <w:t>40篇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AF70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A052C">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65FFC">
            <w:pPr>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139840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5256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5D5F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AB5B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4E8EF">
            <w:pPr>
              <w:spacing w:before="0" w:after="0" w:line="240" w:lineRule="auto"/>
              <w:jc w:val="center"/>
            </w:pPr>
            <w:r>
              <w:rPr>
                <w:rFonts w:ascii="宋体" w:hAnsi="宋体" w:eastAsia="宋体"/>
                <w:b w:val="0"/>
                <w:i w:val="0"/>
                <w:sz w:val="18"/>
              </w:rPr>
              <w:t>科研人员科研创新能力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E42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35E9B">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A9208">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84F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1DB6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202F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ACF42">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CDBA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CCD1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7BC7A">
            <w:pPr>
              <w:spacing w:before="0" w:after="0" w:line="240" w:lineRule="auto"/>
              <w:jc w:val="center"/>
            </w:pPr>
          </w:p>
        </w:tc>
      </w:tr>
      <w:tr w14:paraId="24EA417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9988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3BC1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FF58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833BF">
            <w:pPr>
              <w:spacing w:before="0" w:after="0" w:line="240" w:lineRule="auto"/>
              <w:jc w:val="center"/>
            </w:pPr>
            <w:r>
              <w:rPr>
                <w:rFonts w:ascii="宋体" w:hAnsi="宋体" w:eastAsia="宋体"/>
                <w:b w:val="0"/>
                <w:i w:val="0"/>
                <w:sz w:val="18"/>
              </w:rPr>
              <w:t>科研人员满意度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0EC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BE99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F496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704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F32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8037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E276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4AF8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DBE1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2543E">
            <w:pPr>
              <w:spacing w:before="0" w:after="0" w:line="240" w:lineRule="auto"/>
              <w:jc w:val="center"/>
            </w:pPr>
          </w:p>
        </w:tc>
      </w:tr>
      <w:tr w14:paraId="03D6414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9D038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B73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EF4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690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E3E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BF37C">
            <w:pPr>
              <w:spacing w:before="0" w:after="0" w:line="240" w:lineRule="auto"/>
              <w:jc w:val="center"/>
            </w:pPr>
            <w:r>
              <w:rPr>
                <w:rFonts w:ascii="宋体" w:hAnsi="宋体" w:eastAsia="宋体"/>
                <w:b w:val="0"/>
                <w:i w:val="0"/>
                <w:sz w:val="18"/>
              </w:rPr>
              <w:t>40.00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15D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545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B54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AFC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647DC">
            <w:pPr>
              <w:spacing w:before="0" w:after="0" w:line="240" w:lineRule="auto"/>
              <w:jc w:val="center"/>
            </w:pPr>
          </w:p>
        </w:tc>
      </w:tr>
    </w:tbl>
    <w:p w14:paraId="561813E3">
      <w:r>
        <w:br w:type="page"/>
      </w:r>
    </w:p>
    <w:tbl>
      <w:tblPr>
        <w:tblStyle w:val="8"/>
        <w:tblW w:w="0" w:type="auto"/>
        <w:tblInd w:w="0" w:type="dxa"/>
        <w:tblLayout w:type="autofit"/>
        <w:tblCellMar>
          <w:top w:w="36" w:type="dxa"/>
          <w:left w:w="36" w:type="dxa"/>
          <w:bottom w:w="36" w:type="dxa"/>
          <w:right w:w="36" w:type="dxa"/>
        </w:tblCellMar>
      </w:tblPr>
      <w:tblGrid>
        <w:gridCol w:w="331"/>
        <w:gridCol w:w="425"/>
        <w:gridCol w:w="459"/>
        <w:gridCol w:w="799"/>
        <w:gridCol w:w="767"/>
        <w:gridCol w:w="741"/>
        <w:gridCol w:w="647"/>
        <w:gridCol w:w="523"/>
        <w:gridCol w:w="726"/>
        <w:gridCol w:w="483"/>
        <w:gridCol w:w="450"/>
        <w:gridCol w:w="652"/>
        <w:gridCol w:w="433"/>
        <w:gridCol w:w="870"/>
      </w:tblGrid>
      <w:tr w14:paraId="3390CE58">
        <w:tblPrEx>
          <w:tblCellMar>
            <w:top w:w="36" w:type="dxa"/>
            <w:left w:w="36" w:type="dxa"/>
            <w:bottom w:w="36" w:type="dxa"/>
            <w:right w:w="36" w:type="dxa"/>
          </w:tblCellMar>
        </w:tblPrEx>
        <w:trPr>
          <w:trHeight w:val="408" w:hRule="atLeast"/>
        </w:trPr>
        <w:tc>
          <w:tcPr>
            <w:tcW w:w="0" w:type="auto"/>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7A7CE9">
            <w:pPr>
              <w:spacing w:before="0" w:after="0" w:line="240" w:lineRule="auto"/>
              <w:jc w:val="center"/>
            </w:pPr>
            <w:r>
              <w:rPr>
                <w:rFonts w:ascii="宋体" w:hAnsi="宋体" w:eastAsia="宋体"/>
                <w:b/>
                <w:i w:val="0"/>
                <w:sz w:val="32"/>
              </w:rPr>
              <w:t>项目支出绩效自评表</w:t>
            </w:r>
          </w:p>
        </w:tc>
      </w:tr>
      <w:tr w14:paraId="0165C45B">
        <w:tblPrEx>
          <w:tblCellMar>
            <w:top w:w="36" w:type="dxa"/>
            <w:left w:w="36" w:type="dxa"/>
            <w:bottom w:w="36" w:type="dxa"/>
            <w:right w:w="36" w:type="dxa"/>
          </w:tblCellMar>
        </w:tblPrEx>
        <w:trPr>
          <w:trHeight w:val="380" w:hRule="atLeast"/>
        </w:trPr>
        <w:tc>
          <w:tcPr>
            <w:tcW w:w="0" w:type="auto"/>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C8C9CD9">
            <w:pPr>
              <w:spacing w:before="0" w:after="0" w:line="240" w:lineRule="auto"/>
              <w:jc w:val="center"/>
            </w:pPr>
            <w:r>
              <w:rPr>
                <w:rFonts w:ascii="宋体" w:hAnsi="宋体" w:eastAsia="宋体"/>
                <w:b w:val="0"/>
                <w:i w:val="0"/>
                <w:sz w:val="22"/>
              </w:rPr>
              <w:t>(2025年度)</w:t>
            </w:r>
          </w:p>
        </w:tc>
      </w:tr>
      <w:tr w14:paraId="0E95D8D0">
        <w:tblPrEx>
          <w:tblCellMar>
            <w:top w:w="36" w:type="dxa"/>
            <w:left w:w="36" w:type="dxa"/>
            <w:bottom w:w="36" w:type="dxa"/>
            <w:right w:w="36" w:type="dxa"/>
          </w:tblCellMar>
        </w:tblPrEx>
        <w:trPr>
          <w:trHeight w:val="380" w:hRule="atLeast"/>
        </w:trPr>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8C244">
            <w:pPr>
              <w:spacing w:before="0" w:after="0" w:line="240" w:lineRule="auto"/>
              <w:jc w:val="center"/>
            </w:pPr>
            <w:r>
              <w:rPr>
                <w:rFonts w:ascii="宋体" w:hAnsi="宋体" w:eastAsia="宋体"/>
                <w:b/>
                <w:i w:val="0"/>
                <w:sz w:val="18"/>
              </w:rPr>
              <w:t>项目名称</w:t>
            </w:r>
          </w:p>
        </w:tc>
        <w:tc>
          <w:tcPr>
            <w:tcW w:w="0" w:type="auto"/>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D137593">
            <w:pPr>
              <w:spacing w:before="0" w:after="0" w:line="240" w:lineRule="auto"/>
              <w:jc w:val="center"/>
            </w:pPr>
            <w:r>
              <w:rPr>
                <w:rFonts w:ascii="宋体" w:hAnsi="宋体" w:eastAsia="宋体"/>
                <w:b w:val="0"/>
                <w:i w:val="0"/>
                <w:sz w:val="18"/>
              </w:rPr>
              <w:t>追加安排新疆大学2025年“双一流”建设专项经费预算</w:t>
            </w:r>
          </w:p>
        </w:tc>
      </w:tr>
      <w:tr w14:paraId="25C81E44">
        <w:tblPrEx>
          <w:tblCellMar>
            <w:top w:w="36" w:type="dxa"/>
            <w:left w:w="36" w:type="dxa"/>
            <w:bottom w:w="36" w:type="dxa"/>
            <w:right w:w="36" w:type="dxa"/>
          </w:tblCellMar>
        </w:tblPrEx>
        <w:trPr>
          <w:trHeight w:val="380" w:hRule="atLeast"/>
        </w:trPr>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8A2E">
            <w:pPr>
              <w:spacing w:before="0" w:after="0" w:line="240" w:lineRule="auto"/>
              <w:jc w:val="center"/>
            </w:pPr>
            <w:r>
              <w:rPr>
                <w:rFonts w:ascii="宋体" w:hAnsi="宋体" w:eastAsia="宋体"/>
                <w:b/>
                <w:i w:val="0"/>
                <w:sz w:val="18"/>
              </w:rPr>
              <w:t>主管部门</w:t>
            </w:r>
          </w:p>
        </w:tc>
        <w:tc>
          <w:tcPr>
            <w:tcW w:w="0" w:type="auto"/>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FFF189">
            <w:pPr>
              <w:spacing w:before="0" w:after="0" w:line="240" w:lineRule="auto"/>
              <w:jc w:val="center"/>
            </w:pPr>
            <w:r>
              <w:rPr>
                <w:rFonts w:ascii="宋体" w:hAnsi="宋体" w:eastAsia="宋体"/>
                <w:b w:val="0"/>
                <w:i w:val="0"/>
                <w:sz w:val="18"/>
              </w:rPr>
              <w:t>新疆维吾尔自治区教育厅</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A48BB">
            <w:pPr>
              <w:spacing w:before="0" w:after="0" w:line="240" w:lineRule="auto"/>
              <w:jc w:val="center"/>
            </w:pPr>
            <w:r>
              <w:rPr>
                <w:rFonts w:ascii="宋体" w:hAnsi="宋体" w:eastAsia="宋体"/>
                <w:b/>
                <w:i w:val="0"/>
                <w:sz w:val="18"/>
              </w:rPr>
              <w:t>实施单位</w:t>
            </w:r>
          </w:p>
        </w:tc>
        <w:tc>
          <w:tcPr>
            <w:tcW w:w="0" w:type="auto"/>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591795">
            <w:pPr>
              <w:spacing w:before="0" w:after="0" w:line="240" w:lineRule="auto"/>
              <w:jc w:val="center"/>
            </w:pPr>
            <w:r>
              <w:rPr>
                <w:rFonts w:ascii="宋体" w:hAnsi="宋体" w:eastAsia="宋体"/>
                <w:b w:val="0"/>
                <w:i w:val="0"/>
                <w:sz w:val="18"/>
              </w:rPr>
              <w:t>新疆大学（本级）</w:t>
            </w:r>
          </w:p>
        </w:tc>
      </w:tr>
      <w:tr w14:paraId="2DCF16C5">
        <w:tblPrEx>
          <w:tblCellMar>
            <w:top w:w="36" w:type="dxa"/>
            <w:left w:w="36" w:type="dxa"/>
            <w:bottom w:w="36" w:type="dxa"/>
            <w:right w:w="36" w:type="dxa"/>
          </w:tblCellMar>
        </w:tblPrEx>
        <w:trPr>
          <w:trHeight w:val="380" w:hRule="atLeast"/>
        </w:trPr>
        <w:tc>
          <w:tcPr>
            <w:tcW w:w="0" w:type="auto"/>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282DC">
            <w:pPr>
              <w:spacing w:before="0" w:after="0" w:line="240" w:lineRule="auto"/>
              <w:jc w:val="center"/>
            </w:pPr>
            <w:r>
              <w:rPr>
                <w:rFonts w:ascii="宋体" w:hAnsi="宋体" w:eastAsia="宋体"/>
                <w:b/>
                <w:i w:val="0"/>
                <w:sz w:val="18"/>
              </w:rPr>
              <w:t>项目资金
（万元）</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C8EA9">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4A50E2A">
            <w:pPr>
              <w:spacing w:before="0" w:after="0" w:line="240" w:lineRule="auto"/>
              <w:jc w:val="center"/>
            </w:pPr>
            <w:r>
              <w:rPr>
                <w:rFonts w:ascii="宋体" w:hAnsi="宋体" w:eastAsia="宋体"/>
                <w:b/>
                <w:i w:val="0"/>
                <w:sz w:val="18"/>
              </w:rPr>
              <w:t>年初预算数</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0561C">
            <w:pPr>
              <w:spacing w:before="0" w:after="0" w:line="240" w:lineRule="auto"/>
              <w:jc w:val="center"/>
            </w:pPr>
            <w:r>
              <w:rPr>
                <w:rFonts w:ascii="宋体" w:hAnsi="宋体" w:eastAsia="宋体"/>
                <w:b/>
                <w:i w:val="0"/>
                <w:sz w:val="18"/>
              </w:rPr>
              <w:t>全年预算数</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7CEF7">
            <w:pPr>
              <w:spacing w:before="0" w:after="0" w:line="240" w:lineRule="auto"/>
              <w:jc w:val="center"/>
            </w:pPr>
            <w:r>
              <w:rPr>
                <w:rFonts w:ascii="宋体" w:hAnsi="宋体" w:eastAsia="宋体"/>
                <w:b/>
                <w:i w:val="0"/>
                <w:sz w:val="18"/>
              </w:rPr>
              <w:t>全年执行数</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AFD41">
            <w:pPr>
              <w:spacing w:before="0" w:after="0" w:line="240" w:lineRule="auto"/>
              <w:jc w:val="center"/>
            </w:pPr>
            <w:r>
              <w:rPr>
                <w:rFonts w:ascii="宋体" w:hAnsi="宋体" w:eastAsia="宋体"/>
                <w:b/>
                <w:i w:val="0"/>
                <w:sz w:val="18"/>
              </w:rPr>
              <w:t>分值</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9CF9A">
            <w:pPr>
              <w:spacing w:before="0" w:after="0" w:line="240" w:lineRule="auto"/>
              <w:jc w:val="center"/>
            </w:pPr>
            <w:r>
              <w:rPr>
                <w:rFonts w:ascii="宋体" w:hAnsi="宋体" w:eastAsia="宋体"/>
                <w:b/>
                <w:i w:val="0"/>
                <w:sz w:val="18"/>
              </w:rPr>
              <w:t>执行率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2E116EC">
            <w:pPr>
              <w:spacing w:before="0" w:after="0" w:line="240" w:lineRule="auto"/>
              <w:jc w:val="center"/>
            </w:pPr>
            <w:r>
              <w:rPr>
                <w:rFonts w:ascii="宋体" w:hAnsi="宋体" w:eastAsia="宋体"/>
                <w:b/>
                <w:i w:val="0"/>
                <w:sz w:val="18"/>
              </w:rPr>
              <w:t>得分</w:t>
            </w:r>
          </w:p>
        </w:tc>
      </w:tr>
      <w:tr w14:paraId="30FF8B2D">
        <w:tblPrEx>
          <w:tblCellMar>
            <w:top w:w="36" w:type="dxa"/>
            <w:left w:w="36" w:type="dxa"/>
            <w:bottom w:w="36" w:type="dxa"/>
            <w:right w:w="36" w:type="dxa"/>
          </w:tblCellMar>
        </w:tblPrEx>
        <w:trPr>
          <w:trHeight w:val="380" w:hRule="atLeast"/>
        </w:trPr>
        <w:tc>
          <w:tcPr>
            <w:tcW w:w="0" w:type="auto"/>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DAA22EB"/>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AFD0">
            <w:pPr>
              <w:spacing w:before="0" w:after="0" w:line="240" w:lineRule="auto"/>
              <w:jc w:val="center"/>
            </w:pPr>
            <w:r>
              <w:rPr>
                <w:rFonts w:ascii="宋体" w:hAnsi="宋体" w:eastAsia="宋体"/>
                <w:b/>
                <w:i w:val="0"/>
                <w:sz w:val="18"/>
              </w:rPr>
              <w:t>年度资金总额</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72CAA82">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2EE5A">
            <w:pPr>
              <w:spacing w:before="0" w:after="0" w:line="240" w:lineRule="auto"/>
              <w:jc w:val="center"/>
              <w:rPr>
                <w:rFonts w:hint="default" w:eastAsia="宋体"/>
                <w:lang w:val="en-US" w:eastAsia="zh-CN"/>
              </w:rPr>
            </w:pPr>
            <w:r>
              <w:rPr>
                <w:rFonts w:ascii="宋体" w:hAnsi="宋体" w:eastAsia="宋体"/>
                <w:b w:val="0"/>
                <w:i w:val="0"/>
                <w:sz w:val="18"/>
              </w:rPr>
              <w:t>800</w:t>
            </w:r>
            <w:r>
              <w:rPr>
                <w:rFonts w:hint="eastAsia" w:ascii="宋体" w:hAnsi="宋体"/>
                <w:b w:val="0"/>
                <w:i w:val="0"/>
                <w:sz w:val="18"/>
                <w:lang w:val="en-US" w:eastAsia="zh-CN"/>
              </w:rPr>
              <w:t>.00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8D47">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92E2">
            <w:pPr>
              <w:spacing w:before="0" w:after="0" w:line="240" w:lineRule="auto"/>
              <w:jc w:val="center"/>
            </w:pPr>
            <w:r>
              <w:rPr>
                <w:rFonts w:ascii="宋体" w:hAnsi="宋体" w:eastAsia="宋体"/>
                <w:b w:val="0"/>
                <w:i w:val="0"/>
                <w:sz w:val="18"/>
              </w:rPr>
              <w:t>10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3778">
            <w:pPr>
              <w:spacing w:before="0" w:after="0" w:line="240" w:lineRule="auto"/>
              <w:jc w:val="center"/>
            </w:pPr>
            <w:r>
              <w:rPr>
                <w:rFonts w:ascii="宋体" w:hAnsi="宋体" w:eastAsia="宋体"/>
                <w:b w:val="0"/>
                <w:i w:val="0"/>
                <w:sz w:val="18"/>
              </w:rPr>
              <w:t>100.00%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EAD30CD">
            <w:pPr>
              <w:spacing w:before="0" w:after="0" w:line="240" w:lineRule="auto"/>
              <w:jc w:val="center"/>
            </w:pPr>
            <w:r>
              <w:rPr>
                <w:rFonts w:ascii="宋体" w:hAnsi="宋体" w:eastAsia="宋体"/>
                <w:b w:val="0"/>
                <w:i w:val="0"/>
                <w:sz w:val="18"/>
              </w:rPr>
              <w:t>10.00</w:t>
            </w:r>
          </w:p>
        </w:tc>
      </w:tr>
      <w:tr w14:paraId="24E50611">
        <w:tblPrEx>
          <w:tblCellMar>
            <w:top w:w="36" w:type="dxa"/>
            <w:left w:w="36" w:type="dxa"/>
            <w:bottom w:w="36" w:type="dxa"/>
            <w:right w:w="36" w:type="dxa"/>
          </w:tblCellMar>
        </w:tblPrEx>
        <w:trPr>
          <w:trHeight w:val="380" w:hRule="atLeast"/>
        </w:trPr>
        <w:tc>
          <w:tcPr>
            <w:tcW w:w="0" w:type="auto"/>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5B94CB"/>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D5DE8">
            <w:pPr>
              <w:spacing w:before="0" w:after="0" w:line="240" w:lineRule="auto"/>
              <w:jc w:val="center"/>
            </w:pPr>
            <w:r>
              <w:rPr>
                <w:rFonts w:ascii="宋体" w:hAnsi="宋体" w:eastAsia="宋体"/>
                <w:b/>
                <w:i w:val="0"/>
                <w:sz w:val="18"/>
              </w:rPr>
              <w:t>其中：当年财政拨款</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9FBCE13">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D7534">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DE599">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EF5F1">
            <w:pPr>
              <w:spacing w:before="0" w:after="0" w:line="240" w:lineRule="auto"/>
              <w:jc w:val="center"/>
            </w:pPr>
            <w:r>
              <w:rPr>
                <w:rFonts w:ascii="宋体" w:hAnsi="宋体" w:eastAsia="宋体"/>
                <w:b w:val="0"/>
                <w:i w:val="0"/>
                <w:sz w:val="18"/>
              </w:rPr>
              <w:t>—</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9B753">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7F30C9E">
            <w:pPr>
              <w:spacing w:before="0" w:after="0" w:line="240" w:lineRule="auto"/>
              <w:jc w:val="center"/>
            </w:pPr>
            <w:r>
              <w:rPr>
                <w:rFonts w:ascii="宋体" w:hAnsi="宋体" w:eastAsia="宋体"/>
                <w:b w:val="0"/>
                <w:i w:val="0"/>
                <w:sz w:val="18"/>
              </w:rPr>
              <w:t>—</w:t>
            </w:r>
          </w:p>
        </w:tc>
      </w:tr>
      <w:tr w14:paraId="393015F8">
        <w:tblPrEx>
          <w:tblCellMar>
            <w:top w:w="36" w:type="dxa"/>
            <w:left w:w="36" w:type="dxa"/>
            <w:bottom w:w="36" w:type="dxa"/>
            <w:right w:w="36" w:type="dxa"/>
          </w:tblCellMar>
        </w:tblPrEx>
        <w:trPr>
          <w:trHeight w:val="380" w:hRule="atLeast"/>
        </w:trPr>
        <w:tc>
          <w:tcPr>
            <w:tcW w:w="0" w:type="auto"/>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16A8A93"/>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C0AC8">
            <w:pPr>
              <w:spacing w:before="0" w:after="0" w:line="240" w:lineRule="auto"/>
              <w:jc w:val="center"/>
            </w:pPr>
            <w:r>
              <w:rPr>
                <w:rFonts w:ascii="宋体" w:hAnsi="宋体" w:eastAsia="宋体"/>
                <w:b/>
                <w:i w:val="0"/>
                <w:sz w:val="18"/>
              </w:rPr>
              <w:t>其他资金</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2576E8A">
            <w:pPr>
              <w:spacing w:before="0" w:after="0" w:line="240" w:lineRule="auto"/>
              <w:jc w:val="center"/>
            </w:pPr>
            <w:r>
              <w:rPr>
                <w:rFonts w:ascii="宋体" w:hAnsi="宋体" w:eastAsia="宋体"/>
                <w:b w:val="0"/>
                <w:i w:val="0"/>
                <w:sz w:val="18"/>
              </w:rPr>
              <w:t>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AFDE">
            <w:pPr>
              <w:spacing w:before="0" w:after="0" w:line="240" w:lineRule="auto"/>
              <w:jc w:val="center"/>
            </w:pPr>
            <w:r>
              <w:rPr>
                <w:rFonts w:ascii="宋体" w:hAnsi="宋体" w:eastAsia="宋体"/>
                <w:b w:val="0"/>
                <w:i w:val="0"/>
                <w:sz w:val="18"/>
              </w:rPr>
              <w:t>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EC0B">
            <w:pPr>
              <w:spacing w:before="0" w:after="0" w:line="240" w:lineRule="auto"/>
              <w:jc w:val="center"/>
            </w:pPr>
            <w:r>
              <w:rPr>
                <w:rFonts w:ascii="宋体" w:hAnsi="宋体" w:eastAsia="宋体"/>
                <w:b w:val="0"/>
                <w:i w:val="0"/>
                <w:sz w:val="18"/>
              </w:rPr>
              <w:t>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CB91D">
            <w:pPr>
              <w:spacing w:before="0" w:after="0" w:line="240" w:lineRule="auto"/>
              <w:jc w:val="center"/>
            </w:pPr>
            <w:r>
              <w:rPr>
                <w:rFonts w:ascii="宋体" w:hAnsi="宋体" w:eastAsia="宋体"/>
                <w:b w:val="0"/>
                <w:i w:val="0"/>
                <w:sz w:val="18"/>
              </w:rPr>
              <w:t>—</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ACE0B">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04C988C">
            <w:pPr>
              <w:spacing w:before="0" w:after="0" w:line="240" w:lineRule="auto"/>
              <w:jc w:val="center"/>
            </w:pPr>
            <w:r>
              <w:rPr>
                <w:rFonts w:ascii="宋体" w:hAnsi="宋体" w:eastAsia="宋体"/>
                <w:b w:val="0"/>
                <w:i w:val="0"/>
                <w:sz w:val="18"/>
              </w:rPr>
              <w:t>—</w:t>
            </w:r>
          </w:p>
        </w:tc>
      </w:tr>
      <w:tr w14:paraId="4611B294">
        <w:tblPrEx>
          <w:tblCellMar>
            <w:top w:w="36" w:type="dxa"/>
            <w:left w:w="36" w:type="dxa"/>
            <w:bottom w:w="36" w:type="dxa"/>
            <w:right w:w="36" w:type="dxa"/>
          </w:tblCellMar>
        </w:tblPrEx>
        <w:trPr>
          <w:trHeight w:val="380" w:hRule="atLeast"/>
        </w:trPr>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B03B8">
            <w:pPr>
              <w:spacing w:before="0" w:after="0" w:line="240" w:lineRule="auto"/>
              <w:jc w:val="center"/>
            </w:pPr>
            <w:r>
              <w:rPr>
                <w:rFonts w:ascii="宋体" w:hAnsi="宋体" w:eastAsia="宋体"/>
                <w:b/>
                <w:i w:val="0"/>
                <w:sz w:val="18"/>
              </w:rPr>
              <w:t>年度总体目标</w:t>
            </w:r>
          </w:p>
        </w:tc>
        <w:tc>
          <w:tcPr>
            <w:tcW w:w="0" w:type="auto"/>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9B3AB">
            <w:pPr>
              <w:spacing w:before="0" w:after="0" w:line="240" w:lineRule="auto"/>
              <w:jc w:val="center"/>
            </w:pPr>
            <w:r>
              <w:rPr>
                <w:rFonts w:ascii="宋体" w:hAnsi="宋体" w:eastAsia="宋体"/>
                <w:b/>
                <w:i w:val="0"/>
                <w:sz w:val="18"/>
              </w:rPr>
              <w:t>预期目标</w:t>
            </w:r>
          </w:p>
        </w:tc>
        <w:tc>
          <w:tcPr>
            <w:tcW w:w="0" w:type="auto"/>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002C0">
            <w:pPr>
              <w:spacing w:before="0" w:after="0" w:line="240" w:lineRule="auto"/>
              <w:jc w:val="center"/>
            </w:pPr>
            <w:r>
              <w:rPr>
                <w:rFonts w:ascii="宋体" w:hAnsi="宋体" w:eastAsia="宋体"/>
                <w:b/>
                <w:i w:val="0"/>
                <w:sz w:val="18"/>
              </w:rPr>
              <w:t>实际完成情况</w:t>
            </w:r>
          </w:p>
        </w:tc>
      </w:tr>
      <w:tr w14:paraId="1BCE0497">
        <w:tblPrEx>
          <w:tblCellMar>
            <w:top w:w="36" w:type="dxa"/>
            <w:left w:w="36" w:type="dxa"/>
            <w:bottom w:w="36" w:type="dxa"/>
            <w:right w:w="36" w:type="dxa"/>
          </w:tblCellMar>
        </w:tblPrEx>
        <w:trPr>
          <w:trHeight w:val="70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B5037EE"/>
        </w:tc>
        <w:tc>
          <w:tcPr>
            <w:tcW w:w="0" w:type="auto"/>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DC8861">
            <w:pPr>
              <w:spacing w:before="0" w:after="0" w:line="240" w:lineRule="auto"/>
              <w:jc w:val="center"/>
            </w:pPr>
            <w:r>
              <w:rPr>
                <w:rFonts w:ascii="宋体" w:hAnsi="宋体" w:eastAsia="宋体"/>
                <w:b w:val="0"/>
                <w:i w:val="0"/>
                <w:sz w:val="18"/>
              </w:rPr>
              <w:t>利用专项资金，实施“菁英学者”和“雏鹰人才”引育计划</w:t>
            </w:r>
            <w:r>
              <w:rPr>
                <w:rFonts w:hint="eastAsia" w:ascii="宋体" w:hAnsi="宋体"/>
                <w:b w:val="0"/>
                <w:i w:val="0"/>
                <w:sz w:val="18"/>
                <w:lang w:eastAsia="zh-CN"/>
              </w:rPr>
              <w:t>，在</w:t>
            </w:r>
            <w:r>
              <w:rPr>
                <w:rFonts w:ascii="宋体" w:hAnsi="宋体" w:eastAsia="宋体"/>
                <w:b w:val="0"/>
                <w:i w:val="0"/>
                <w:sz w:val="18"/>
              </w:rPr>
              <w:t>加强高端人才队伍建设的同时，同步加强对骨干教授和优秀青年人才的引进和培养，提高人才薪资待遇和综合服务保障力度，全面加强人才引育工作，全面提升人才队伍质量和核心竞争力。围绕国家和自治区战略需求，聚焦新疆社会稳定和长治久安总目标，对接自治区“十大产业”集群，服务新疆主导特色产业发展。</w:t>
            </w:r>
          </w:p>
        </w:tc>
        <w:tc>
          <w:tcPr>
            <w:tcW w:w="0" w:type="auto"/>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6E784E">
            <w:pPr>
              <w:spacing w:before="0" w:after="0" w:line="240" w:lineRule="auto"/>
              <w:jc w:val="center"/>
            </w:pPr>
            <w:r>
              <w:rPr>
                <w:rFonts w:ascii="宋体" w:hAnsi="宋体" w:eastAsia="宋体"/>
                <w:b w:val="0"/>
                <w:i w:val="0"/>
                <w:sz w:val="18"/>
              </w:rPr>
              <w:t>利用专项资金，实施“菁英学者”和“雏鹰人才”引育计划</w:t>
            </w:r>
            <w:r>
              <w:rPr>
                <w:rFonts w:hint="eastAsia" w:ascii="宋体" w:hAnsi="宋体"/>
                <w:b w:val="0"/>
                <w:i w:val="0"/>
                <w:sz w:val="18"/>
                <w:lang w:eastAsia="zh-CN"/>
              </w:rPr>
              <w:t>，在</w:t>
            </w:r>
            <w:r>
              <w:rPr>
                <w:rFonts w:ascii="宋体" w:hAnsi="宋体" w:eastAsia="宋体"/>
                <w:b w:val="0"/>
                <w:i w:val="0"/>
                <w:sz w:val="18"/>
              </w:rPr>
              <w:t>加强高端人才队伍建设的同时，同步加强对骨干教授和优秀青年人才的引进和培养，提高人才薪资待遇和综合服务保障力度，全面加强人才引育工作，全面提升人才队伍质量和核心竞争力。围绕国家和自治区战略需求，聚焦新疆社会稳定和长治久安总目标，立足中央赋予自治区的“五大战略定位”，服务新疆主导特色产业发展。</w:t>
            </w:r>
          </w:p>
        </w:tc>
      </w:tr>
      <w:tr w14:paraId="0E04ED75">
        <w:tblPrEx>
          <w:tblCellMar>
            <w:top w:w="36" w:type="dxa"/>
            <w:left w:w="36" w:type="dxa"/>
            <w:bottom w:w="36" w:type="dxa"/>
            <w:right w:w="36" w:type="dxa"/>
          </w:tblCellMar>
        </w:tblPrEx>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7AEBD">
            <w:pPr>
              <w:keepNext/>
              <w:spacing w:before="0" w:after="0" w:line="240" w:lineRule="auto"/>
              <w:jc w:val="center"/>
            </w:pP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2E324">
            <w:pPr>
              <w:keepNext/>
              <w:spacing w:before="0" w:after="0" w:line="240" w:lineRule="auto"/>
              <w:jc w:val="center"/>
            </w:pPr>
            <w:r>
              <w:rPr>
                <w:rFonts w:ascii="宋体" w:hAnsi="宋体" w:eastAsia="宋体"/>
                <w:b/>
                <w:i w:val="0"/>
                <w:sz w:val="18"/>
              </w:rPr>
              <w:t>一级指标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B0785">
            <w:pPr>
              <w:keepNext/>
              <w:spacing w:before="0" w:after="0" w:line="240" w:lineRule="auto"/>
              <w:jc w:val="center"/>
            </w:pPr>
            <w:r>
              <w:rPr>
                <w:rFonts w:ascii="宋体" w:hAnsi="宋体" w:eastAsia="宋体"/>
                <w:b/>
                <w:i w:val="0"/>
                <w:sz w:val="18"/>
              </w:rPr>
              <w:t>二级指标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B1C12">
            <w:pPr>
              <w:keepNext/>
              <w:spacing w:before="0" w:after="0" w:line="240" w:lineRule="auto"/>
              <w:jc w:val="center"/>
            </w:pPr>
            <w:r>
              <w:rPr>
                <w:rFonts w:ascii="宋体" w:hAnsi="宋体" w:eastAsia="宋体"/>
                <w:b/>
                <w:i w:val="0"/>
                <w:sz w:val="18"/>
              </w:rPr>
              <w:t>三级指标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ADD9E">
            <w:pPr>
              <w:keepNext/>
              <w:spacing w:before="0" w:after="0" w:line="240" w:lineRule="auto"/>
              <w:jc w:val="center"/>
            </w:pPr>
            <w:r>
              <w:rPr>
                <w:rFonts w:ascii="宋体" w:hAnsi="宋体" w:eastAsia="宋体"/>
                <w:b/>
                <w:i w:val="0"/>
                <w:sz w:val="18"/>
              </w:rPr>
              <w:t>权重</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9404C">
            <w:pPr>
              <w:keepNext/>
              <w:spacing w:before="0" w:after="0" w:line="240" w:lineRule="auto"/>
              <w:jc w:val="center"/>
            </w:pPr>
            <w:r>
              <w:rPr>
                <w:rFonts w:ascii="宋体" w:hAnsi="宋体" w:eastAsia="宋体"/>
                <w:b/>
                <w:i w:val="0"/>
                <w:sz w:val="18"/>
              </w:rPr>
              <w:t>目标值</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5FDB4">
            <w:pPr>
              <w:keepNext/>
              <w:spacing w:before="0" w:after="0" w:line="240" w:lineRule="auto"/>
              <w:jc w:val="center"/>
            </w:pPr>
            <w:r>
              <w:rPr>
                <w:rFonts w:ascii="宋体" w:hAnsi="宋体" w:eastAsia="宋体"/>
                <w:b/>
                <w:i w:val="0"/>
                <w:sz w:val="18"/>
              </w:rPr>
              <w:t>业绩值</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33531">
            <w:pPr>
              <w:keepNext/>
              <w:spacing w:before="0" w:after="0" w:line="240" w:lineRule="auto"/>
              <w:jc w:val="center"/>
            </w:pPr>
            <w:r>
              <w:rPr>
                <w:rFonts w:ascii="宋体" w:hAnsi="宋体" w:eastAsia="宋体"/>
                <w:b/>
                <w:i w:val="0"/>
                <w:sz w:val="18"/>
              </w:rPr>
              <w:t>完成率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026E9">
            <w:pPr>
              <w:keepNext/>
              <w:spacing w:before="0" w:after="0" w:line="240" w:lineRule="auto"/>
              <w:jc w:val="center"/>
            </w:pPr>
            <w:r>
              <w:rPr>
                <w:rFonts w:ascii="宋体" w:hAnsi="宋体" w:eastAsia="宋体"/>
                <w:b/>
                <w:i w:val="0"/>
                <w:sz w:val="18"/>
              </w:rPr>
              <w:t>指标得分</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5FD5A">
            <w:pPr>
              <w:keepNext/>
              <w:spacing w:before="0" w:after="0" w:line="240" w:lineRule="auto"/>
              <w:jc w:val="center"/>
            </w:pPr>
            <w:r>
              <w:rPr>
                <w:rFonts w:ascii="宋体" w:hAnsi="宋体" w:eastAsia="宋体"/>
                <w:b/>
                <w:i w:val="0"/>
                <w:sz w:val="18"/>
              </w:rPr>
              <w:t>指标值设定依据</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3166D">
            <w:pPr>
              <w:keepNext/>
              <w:spacing w:before="0" w:after="0" w:line="240" w:lineRule="auto"/>
              <w:jc w:val="center"/>
            </w:pPr>
            <w:r>
              <w:rPr>
                <w:rFonts w:ascii="宋体" w:hAnsi="宋体" w:eastAsia="宋体"/>
                <w:b/>
                <w:i w:val="0"/>
                <w:sz w:val="18"/>
              </w:rPr>
              <w:t>上年完成情况</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02426">
            <w:pPr>
              <w:keepNext/>
              <w:spacing w:before="0" w:after="0" w:line="240" w:lineRule="auto"/>
              <w:jc w:val="center"/>
            </w:pPr>
            <w:r>
              <w:rPr>
                <w:rFonts w:ascii="宋体" w:hAnsi="宋体" w:eastAsia="宋体"/>
                <w:b/>
                <w:i w:val="0"/>
                <w:sz w:val="18"/>
              </w:rPr>
              <w:t>赋分规则</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4A4BC">
            <w:pPr>
              <w:keepNext/>
              <w:spacing w:before="0" w:after="0" w:line="240" w:lineRule="auto"/>
              <w:jc w:val="center"/>
            </w:pPr>
            <w:r>
              <w:rPr>
                <w:rFonts w:ascii="宋体" w:hAnsi="宋体" w:eastAsia="宋体"/>
                <w:b/>
                <w:i w:val="0"/>
                <w:sz w:val="18"/>
              </w:rPr>
              <w:t>佐证资料</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6E140">
            <w:pPr>
              <w:keepNext/>
              <w:spacing w:before="0" w:after="0" w:line="240" w:lineRule="auto"/>
              <w:jc w:val="center"/>
            </w:pPr>
            <w:r>
              <w:rPr>
                <w:rFonts w:ascii="宋体" w:hAnsi="宋体" w:eastAsia="宋体"/>
                <w:b/>
                <w:i w:val="0"/>
                <w:sz w:val="18"/>
              </w:rPr>
              <w:t>偏差原因分析及改进措施</w:t>
            </w:r>
          </w:p>
        </w:tc>
      </w:tr>
      <w:tr w14:paraId="64189892">
        <w:tblPrEx>
          <w:tblCellMar>
            <w:top w:w="36" w:type="dxa"/>
            <w:left w:w="36" w:type="dxa"/>
            <w:bottom w:w="36" w:type="dxa"/>
            <w:right w:w="36"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780753A"/>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A1AEB9C"/>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6613170"/>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E30C1CB"/>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5DD8AFA"/>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2DEE7C31"/>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AC016D2"/>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12BABD1"/>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84B89EC"/>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6322C81"/>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906EAAD"/>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E2D7278"/>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D33D556"/>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A22217F"/>
        </w:tc>
      </w:tr>
      <w:tr w14:paraId="390F10A8">
        <w:tblPrEx>
          <w:tblCellMar>
            <w:top w:w="36" w:type="dxa"/>
            <w:left w:w="36" w:type="dxa"/>
            <w:bottom w:w="36" w:type="dxa"/>
            <w:right w:w="36" w:type="dxa"/>
          </w:tblCellMar>
        </w:tblPrEx>
        <w:trPr>
          <w:trHeight w:val="380" w:hRule="atLeast"/>
        </w:trPr>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7B64D">
            <w:pPr>
              <w:keepNext/>
              <w:spacing w:before="0" w:after="0" w:line="240" w:lineRule="auto"/>
              <w:jc w:val="center"/>
            </w:pPr>
            <w:r>
              <w:rPr>
                <w:rFonts w:ascii="宋体" w:hAnsi="宋体" w:eastAsia="宋体"/>
                <w:b/>
                <w:i w:val="0"/>
                <w:sz w:val="18"/>
              </w:rPr>
              <w:t>年度绩效指标完成情况</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CA3F6">
            <w:pPr>
              <w:keepNext/>
              <w:spacing w:before="0" w:after="0" w:line="240" w:lineRule="auto"/>
              <w:jc w:val="center"/>
            </w:pPr>
            <w:r>
              <w:rPr>
                <w:rFonts w:ascii="宋体" w:hAnsi="宋体" w:eastAsia="宋体"/>
                <w:b w:val="0"/>
                <w:i w:val="0"/>
                <w:sz w:val="18"/>
              </w:rPr>
              <w:t>产出指标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00DC207">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F2E5A55">
            <w:pPr>
              <w:keepNext/>
              <w:spacing w:before="0" w:after="0" w:line="240" w:lineRule="auto"/>
              <w:jc w:val="center"/>
            </w:pPr>
            <w:r>
              <w:rPr>
                <w:rFonts w:ascii="宋体" w:hAnsi="宋体" w:eastAsia="宋体"/>
                <w:b w:val="0"/>
                <w:i w:val="0"/>
                <w:sz w:val="18"/>
              </w:rPr>
              <w:t>培养支持菁英学者</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8F79EBF">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3066990">
            <w:pPr>
              <w:keepNext/>
              <w:spacing w:before="0" w:after="0" w:line="240" w:lineRule="auto"/>
              <w:jc w:val="center"/>
            </w:pPr>
            <w:r>
              <w:rPr>
                <w:rFonts w:ascii="宋体" w:hAnsi="宋体" w:eastAsia="宋体"/>
                <w:b w:val="0"/>
                <w:i w:val="0"/>
                <w:sz w:val="18"/>
              </w:rPr>
              <w:t>&gt;=30人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7CC0BE5">
            <w:pPr>
              <w:keepNext/>
              <w:spacing w:before="0" w:after="0" w:line="240" w:lineRule="auto"/>
              <w:jc w:val="center"/>
            </w:pPr>
            <w:r>
              <w:rPr>
                <w:rFonts w:ascii="宋体" w:hAnsi="宋体" w:eastAsia="宋体"/>
                <w:b w:val="0"/>
                <w:i w:val="0"/>
                <w:sz w:val="18"/>
              </w:rPr>
              <w:t>=30人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91C2748">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A6286B0">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80EDCDE">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ECDFCDA">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9DB87A4">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789D9BC">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94255E8">
            <w:pPr>
              <w:keepNext/>
              <w:spacing w:before="0" w:after="0" w:line="240" w:lineRule="auto"/>
              <w:jc w:val="center"/>
            </w:pPr>
          </w:p>
        </w:tc>
      </w:tr>
      <w:tr w14:paraId="4B3ADE1A">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427898A">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515BCCB">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6D7E78B">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CA06CFC">
            <w:pPr>
              <w:keepNext/>
              <w:spacing w:before="0" w:after="0" w:line="240" w:lineRule="auto"/>
              <w:jc w:val="center"/>
            </w:pPr>
            <w:r>
              <w:rPr>
                <w:rFonts w:ascii="宋体" w:hAnsi="宋体" w:eastAsia="宋体"/>
                <w:b w:val="0"/>
                <w:i w:val="0"/>
                <w:sz w:val="18"/>
              </w:rPr>
              <w:t>全职引进雏鹰人才</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ECA32BC">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C002752">
            <w:pPr>
              <w:keepNext/>
              <w:spacing w:before="0" w:after="0" w:line="240" w:lineRule="auto"/>
              <w:jc w:val="center"/>
            </w:pPr>
            <w:r>
              <w:rPr>
                <w:rFonts w:ascii="宋体" w:hAnsi="宋体" w:eastAsia="宋体"/>
                <w:b w:val="0"/>
                <w:i w:val="0"/>
                <w:sz w:val="18"/>
              </w:rPr>
              <w:t>&gt;=60人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60DA4E6">
            <w:pPr>
              <w:keepNext/>
              <w:spacing w:before="0" w:after="0" w:line="240" w:lineRule="auto"/>
              <w:jc w:val="center"/>
            </w:pPr>
            <w:r>
              <w:rPr>
                <w:rFonts w:ascii="宋体" w:hAnsi="宋体" w:eastAsia="宋体"/>
                <w:b w:val="0"/>
                <w:i w:val="0"/>
                <w:sz w:val="18"/>
              </w:rPr>
              <w:t>=60人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D27DD36">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474477D">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A5DED98">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9C72CC0">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34F131E">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F6CC447">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B7294C8">
            <w:pPr>
              <w:keepNext/>
              <w:spacing w:before="0" w:after="0" w:line="240" w:lineRule="auto"/>
              <w:jc w:val="center"/>
            </w:pPr>
          </w:p>
        </w:tc>
      </w:tr>
      <w:tr w14:paraId="7BF29B0D">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4A0ECA8">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161528B">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3C86C2E">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4BEE9B3">
            <w:pPr>
              <w:keepNext/>
              <w:spacing w:before="0" w:after="0" w:line="240" w:lineRule="auto"/>
              <w:jc w:val="center"/>
            </w:pPr>
            <w:r>
              <w:rPr>
                <w:rFonts w:ascii="宋体" w:hAnsi="宋体" w:eastAsia="宋体"/>
                <w:b w:val="0"/>
                <w:i w:val="0"/>
                <w:sz w:val="18"/>
              </w:rPr>
              <w:t>专任教师总量</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58D9A37">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CAF6D5D">
            <w:pPr>
              <w:keepNext/>
              <w:spacing w:before="0" w:after="0" w:line="240" w:lineRule="auto"/>
              <w:jc w:val="center"/>
            </w:pPr>
            <w:r>
              <w:rPr>
                <w:rFonts w:ascii="宋体" w:hAnsi="宋体" w:eastAsia="宋体"/>
                <w:b w:val="0"/>
                <w:i w:val="0"/>
                <w:sz w:val="18"/>
              </w:rPr>
              <w:t>&gt;=2200人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818522">
            <w:pPr>
              <w:keepNext/>
              <w:spacing w:before="0" w:after="0" w:line="240" w:lineRule="auto"/>
              <w:jc w:val="center"/>
            </w:pPr>
            <w:r>
              <w:rPr>
                <w:rFonts w:ascii="宋体" w:hAnsi="宋体" w:eastAsia="宋体"/>
                <w:b w:val="0"/>
                <w:i w:val="0"/>
                <w:sz w:val="18"/>
              </w:rPr>
              <w:t>=2200人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DF445CE">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2709975">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B20A235">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281A8D">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8434B98">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711FD49">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8CE4DC5">
            <w:pPr>
              <w:keepNext/>
              <w:spacing w:before="0" w:after="0" w:line="240" w:lineRule="auto"/>
              <w:jc w:val="center"/>
            </w:pPr>
          </w:p>
        </w:tc>
      </w:tr>
      <w:tr w14:paraId="3F2984EB">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C4FB1E8">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2A36C836">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6CB4E64">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6889C66">
            <w:pPr>
              <w:keepNext/>
              <w:spacing w:before="0" w:after="0" w:line="240" w:lineRule="auto"/>
              <w:jc w:val="center"/>
            </w:pPr>
            <w:r>
              <w:rPr>
                <w:rFonts w:ascii="宋体" w:hAnsi="宋体" w:eastAsia="宋体"/>
                <w:b w:val="0"/>
                <w:i w:val="0"/>
                <w:sz w:val="18"/>
              </w:rPr>
              <w:t>力争新增自治区级人才</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CA88DAA">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5DD7FC2">
            <w:pPr>
              <w:keepNext/>
              <w:spacing w:before="0" w:after="0" w:line="240" w:lineRule="auto"/>
              <w:jc w:val="center"/>
            </w:pPr>
            <w:r>
              <w:rPr>
                <w:rFonts w:ascii="宋体" w:hAnsi="宋体" w:eastAsia="宋体"/>
                <w:b w:val="0"/>
                <w:i w:val="0"/>
                <w:sz w:val="18"/>
              </w:rPr>
              <w:t>=120人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D8D8356">
            <w:pPr>
              <w:keepNext/>
              <w:spacing w:before="0" w:after="0" w:line="240" w:lineRule="auto"/>
              <w:jc w:val="center"/>
            </w:pPr>
            <w:r>
              <w:rPr>
                <w:rFonts w:ascii="宋体" w:hAnsi="宋体" w:eastAsia="宋体"/>
                <w:b w:val="0"/>
                <w:i w:val="0"/>
                <w:sz w:val="18"/>
              </w:rPr>
              <w:t>=120人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0B5FF0D">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0A3C73C">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EBDE09D">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9B23549">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4B11BBD">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54245A6">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B11E89D">
            <w:pPr>
              <w:keepNext/>
              <w:spacing w:before="0" w:after="0" w:line="240" w:lineRule="auto"/>
              <w:jc w:val="center"/>
            </w:pPr>
          </w:p>
        </w:tc>
      </w:tr>
      <w:tr w14:paraId="1CF21E08">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F1FFB60">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2738B9C">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66DBC9E">
            <w:pPr>
              <w:keepNext/>
              <w:spacing w:before="0" w:after="0" w:line="240" w:lineRule="auto"/>
              <w:jc w:val="center"/>
            </w:pPr>
            <w:r>
              <w:rPr>
                <w:rFonts w:ascii="宋体" w:hAnsi="宋体" w:eastAsia="宋体"/>
                <w:b w:val="0"/>
                <w:i w:val="0"/>
                <w:sz w:val="18"/>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3492045">
            <w:pPr>
              <w:keepNext/>
              <w:spacing w:before="0" w:after="0" w:line="240" w:lineRule="auto"/>
              <w:jc w:val="center"/>
            </w:pPr>
            <w:r>
              <w:rPr>
                <w:rFonts w:ascii="宋体" w:hAnsi="宋体" w:eastAsia="宋体"/>
                <w:b w:val="0"/>
                <w:i w:val="0"/>
                <w:sz w:val="18"/>
              </w:rPr>
              <w:t>自有人才冲击国家级人才计划的能力</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0F6F9E2">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9BCA410">
            <w:pPr>
              <w:keepNext/>
              <w:spacing w:before="0" w:after="0" w:line="240" w:lineRule="auto"/>
              <w:jc w:val="center"/>
            </w:pPr>
            <w:r>
              <w:rPr>
                <w:rFonts w:ascii="宋体" w:hAnsi="宋体" w:eastAsia="宋体"/>
                <w:b w:val="0"/>
                <w:i w:val="0"/>
                <w:sz w:val="18"/>
              </w:rPr>
              <w:t>逐渐提升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7DE3AB4">
            <w:pPr>
              <w:keepNext/>
              <w:spacing w:before="0" w:after="0" w:line="240" w:lineRule="auto"/>
              <w:jc w:val="center"/>
            </w:pPr>
            <w:r>
              <w:rPr>
                <w:rFonts w:ascii="宋体" w:hAnsi="宋体" w:eastAsia="宋体"/>
                <w:b w:val="0"/>
                <w:i w:val="0"/>
                <w:sz w:val="18"/>
              </w:rPr>
              <w:t>逐渐提升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E9D52CA">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EB2E7E3">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AA8618D">
            <w:pPr>
              <w:keepNext/>
              <w:spacing w:before="0" w:after="0" w:line="240" w:lineRule="auto"/>
              <w:jc w:val="center"/>
            </w:pPr>
            <w:r>
              <w:rPr>
                <w:rFonts w:ascii="宋体" w:hAnsi="宋体" w:eastAsia="宋体"/>
                <w:b w:val="0"/>
                <w:i w:val="0"/>
                <w:sz w:val="18"/>
              </w:rPr>
              <w:t>历史标准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606A5DC">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DD13D4">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E4DC7CD">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EE77276">
            <w:pPr>
              <w:keepNext/>
              <w:spacing w:before="0" w:after="0" w:line="240" w:lineRule="auto"/>
              <w:jc w:val="center"/>
            </w:pPr>
          </w:p>
        </w:tc>
      </w:tr>
      <w:tr w14:paraId="456307AF">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24CB6E7">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20CC7B1">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8F27969">
            <w:pPr>
              <w:keepNext/>
              <w:spacing w:before="0" w:after="0" w:line="240" w:lineRule="auto"/>
              <w:jc w:val="center"/>
            </w:pPr>
            <w:r>
              <w:rPr>
                <w:rFonts w:ascii="宋体" w:hAnsi="宋体" w:eastAsia="宋体"/>
                <w:b w:val="0"/>
                <w:i w:val="0"/>
                <w:sz w:val="18"/>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7F4D6D6">
            <w:pPr>
              <w:keepNext/>
              <w:spacing w:before="0" w:after="0" w:line="240" w:lineRule="auto"/>
              <w:jc w:val="center"/>
            </w:pPr>
            <w:r>
              <w:rPr>
                <w:rFonts w:ascii="宋体" w:hAnsi="宋体" w:eastAsia="宋体"/>
                <w:b w:val="0"/>
                <w:i w:val="0"/>
                <w:sz w:val="18"/>
              </w:rPr>
              <w:t>地方高校基本办学条件</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4461FC">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14D5337">
            <w:pPr>
              <w:keepNext/>
              <w:spacing w:before="0" w:after="0" w:line="240" w:lineRule="auto"/>
              <w:jc w:val="center"/>
            </w:pPr>
            <w:r>
              <w:rPr>
                <w:rFonts w:ascii="宋体" w:hAnsi="宋体" w:eastAsia="宋体"/>
                <w:b w:val="0"/>
                <w:i w:val="0"/>
                <w:sz w:val="18"/>
              </w:rPr>
              <w:t>良好</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0FBB466">
            <w:pPr>
              <w:keepNext/>
              <w:spacing w:before="0" w:after="0" w:line="240" w:lineRule="auto"/>
              <w:jc w:val="center"/>
            </w:pPr>
            <w:r>
              <w:rPr>
                <w:rFonts w:ascii="宋体" w:hAnsi="宋体" w:eastAsia="宋体"/>
                <w:b w:val="0"/>
                <w:i w:val="0"/>
                <w:sz w:val="18"/>
              </w:rPr>
              <w:t>良好</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10B85B0">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B4E8797">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E66BAFD">
            <w:pPr>
              <w:keepNext/>
              <w:spacing w:before="0" w:after="0" w:line="240" w:lineRule="auto"/>
              <w:jc w:val="center"/>
            </w:pPr>
            <w:r>
              <w:rPr>
                <w:rFonts w:ascii="宋体" w:hAnsi="宋体" w:eastAsia="宋体"/>
                <w:b w:val="0"/>
                <w:i w:val="0"/>
                <w:sz w:val="18"/>
              </w:rPr>
              <w:t>历史标准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8B37DD5">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51AEEAD">
            <w:pPr>
              <w:keepNext/>
              <w:spacing w:before="0" w:after="0" w:line="240" w:lineRule="auto"/>
              <w:jc w:val="center"/>
            </w:pPr>
            <w:r>
              <w:rPr>
                <w:rFonts w:ascii="宋体" w:hAnsi="宋体" w:eastAsia="宋体"/>
                <w:b w:val="0"/>
                <w:i w:val="0"/>
                <w:sz w:val="18"/>
              </w:rPr>
              <w:t>按评判等级赋分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6C7864A">
            <w:pPr>
              <w:keepNext/>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9545C33">
            <w:pPr>
              <w:keepNext/>
              <w:spacing w:before="0" w:after="0" w:line="240" w:lineRule="auto"/>
              <w:jc w:val="center"/>
            </w:pPr>
          </w:p>
        </w:tc>
      </w:tr>
      <w:tr w14:paraId="0452FC55">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A88DFFD"/>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58C38BE"/>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14E310C">
            <w:pPr>
              <w:spacing w:before="0" w:after="0" w:line="240" w:lineRule="auto"/>
              <w:jc w:val="center"/>
            </w:pPr>
            <w:r>
              <w:rPr>
                <w:rFonts w:ascii="宋体" w:hAnsi="宋体" w:eastAsia="宋体"/>
                <w:b w:val="0"/>
                <w:i w:val="0"/>
                <w:sz w:val="18"/>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FE0A155">
            <w:pPr>
              <w:spacing w:before="0" w:after="0" w:line="240" w:lineRule="auto"/>
              <w:jc w:val="center"/>
            </w:pPr>
            <w:r>
              <w:rPr>
                <w:rFonts w:ascii="宋体" w:hAnsi="宋体" w:eastAsia="宋体"/>
                <w:b w:val="0"/>
                <w:i w:val="0"/>
                <w:sz w:val="18"/>
              </w:rPr>
              <w:t>地方高校办学质量</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523190C">
            <w:pPr>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B1D3035">
            <w:pPr>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73CEBC4">
            <w:pPr>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48A7C55">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5DBCE9B">
            <w:pPr>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CF291D7">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0FC8D11">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8808F06">
            <w:pPr>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953BC63">
            <w:pPr>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4BD5F4F">
            <w:pPr>
              <w:spacing w:before="0" w:after="0" w:line="240" w:lineRule="auto"/>
              <w:jc w:val="center"/>
            </w:pPr>
          </w:p>
        </w:tc>
      </w:tr>
      <w:tr w14:paraId="1295C0C7">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3B1CF5A"/>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3AF2A55">
            <w:pPr>
              <w:spacing w:before="0" w:after="0" w:line="240" w:lineRule="auto"/>
              <w:jc w:val="center"/>
            </w:pPr>
            <w:r>
              <w:rPr>
                <w:rFonts w:ascii="宋体" w:hAnsi="宋体" w:eastAsia="宋体"/>
                <w:b w:val="0"/>
                <w:i w:val="0"/>
                <w:sz w:val="18"/>
              </w:rPr>
              <w:t>成本指标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41C0C2">
            <w:pPr>
              <w:spacing w:before="0" w:after="0" w:line="240" w:lineRule="auto"/>
              <w:jc w:val="center"/>
            </w:pPr>
            <w:r>
              <w:rPr>
                <w:rFonts w:ascii="宋体" w:hAnsi="宋体" w:eastAsia="宋体"/>
                <w:b w:val="0"/>
                <w:i w:val="0"/>
                <w:sz w:val="18"/>
              </w:rPr>
              <w:t>经济成本指标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CC2028E">
            <w:pPr>
              <w:spacing w:before="0" w:after="0" w:line="240" w:lineRule="auto"/>
              <w:jc w:val="center"/>
            </w:pPr>
            <w:r>
              <w:rPr>
                <w:rFonts w:ascii="宋体" w:hAnsi="宋体" w:eastAsia="宋体"/>
                <w:b w:val="0"/>
                <w:i w:val="0"/>
                <w:sz w:val="18"/>
              </w:rPr>
              <w:t>项目预算控制率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0589249">
            <w:pPr>
              <w:spacing w:before="0" w:after="0" w:line="240" w:lineRule="auto"/>
              <w:jc w:val="center"/>
            </w:pPr>
            <w:r>
              <w:rPr>
                <w:rFonts w:ascii="宋体" w:hAnsi="宋体" w:eastAsia="宋体"/>
                <w:b w:val="0"/>
                <w:i w:val="0"/>
                <w:sz w:val="18"/>
              </w:rPr>
              <w:t>20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46D14ED">
            <w:pPr>
              <w:spacing w:before="0" w:after="0" w:line="240" w:lineRule="auto"/>
              <w:jc w:val="center"/>
            </w:pPr>
            <w:r>
              <w:rPr>
                <w:rFonts w:ascii="宋体" w:hAnsi="宋体" w:eastAsia="宋体"/>
                <w:b w:val="0"/>
                <w:i w:val="0"/>
                <w:sz w:val="18"/>
              </w:rPr>
              <w:t>&lt;=100%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C0CA7A8">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9AB11AE">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4A23EE0">
            <w:pPr>
              <w:spacing w:before="0" w:after="0" w:line="240" w:lineRule="auto"/>
              <w:jc w:val="center"/>
            </w:pPr>
            <w:r>
              <w:rPr>
                <w:rFonts w:ascii="宋体" w:hAnsi="宋体" w:eastAsia="宋体"/>
                <w:b w:val="0"/>
                <w:i w:val="0"/>
                <w:sz w:val="18"/>
              </w:rPr>
              <w:t>20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A0074E8">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81F4711">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75C050D">
            <w:pPr>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2370629">
            <w:pPr>
              <w:spacing w:before="0" w:after="0" w:line="240" w:lineRule="auto"/>
              <w:jc w:val="center"/>
            </w:pPr>
            <w:r>
              <w:rPr>
                <w:rFonts w:ascii="宋体" w:hAnsi="宋体" w:eastAsia="宋体"/>
                <w:b w:val="0"/>
                <w:i w:val="0"/>
                <w:sz w:val="18"/>
              </w:rPr>
              <w:t>原始凭证</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B965F45">
            <w:pPr>
              <w:spacing w:before="0" w:after="0" w:line="240" w:lineRule="auto"/>
              <w:jc w:val="center"/>
            </w:pPr>
          </w:p>
        </w:tc>
      </w:tr>
      <w:tr w14:paraId="06BE0C2B">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B873557">
            <w:pPr>
              <w:keepNext/>
            </w:pP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6E972">
            <w:pPr>
              <w:keepNext/>
              <w:spacing w:before="0" w:after="0" w:line="240" w:lineRule="auto"/>
              <w:jc w:val="center"/>
            </w:pPr>
            <w:r>
              <w:rPr>
                <w:rFonts w:ascii="宋体" w:hAnsi="宋体" w:eastAsia="宋体"/>
                <w:b w:val="0"/>
                <w:i w:val="0"/>
                <w:sz w:val="18"/>
              </w:rPr>
              <w:t>效益指标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FC6A9D3">
            <w:pPr>
              <w:keepNext/>
              <w:spacing w:before="0" w:after="0" w:line="240" w:lineRule="auto"/>
              <w:jc w:val="center"/>
            </w:pPr>
            <w:r>
              <w:rPr>
                <w:rFonts w:ascii="宋体" w:hAnsi="宋体" w:eastAsia="宋体"/>
                <w:b w:val="0"/>
                <w:i w:val="0"/>
                <w:sz w:val="18"/>
              </w:rPr>
              <w:t>社会效益指标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88E86EF">
            <w:pPr>
              <w:keepNext/>
              <w:spacing w:before="0" w:after="0" w:line="240" w:lineRule="auto"/>
              <w:jc w:val="center"/>
            </w:pPr>
            <w:r>
              <w:rPr>
                <w:rFonts w:ascii="宋体" w:hAnsi="宋体" w:eastAsia="宋体"/>
                <w:b w:val="0"/>
                <w:i w:val="0"/>
                <w:sz w:val="18"/>
              </w:rPr>
              <w:t>人才培养质量</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4E05EAD">
            <w:pPr>
              <w:keepNext/>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3071C80">
            <w:pPr>
              <w:keepNext/>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D3257DA">
            <w:pPr>
              <w:keepNext/>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1AD1D8F">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BC7F2C">
            <w:pPr>
              <w:keepNext/>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76C1ED3">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2D767EE">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0046A81">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D7D65FB">
            <w:pPr>
              <w:keepNext/>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2FD6E80">
            <w:pPr>
              <w:keepNext/>
              <w:spacing w:before="0" w:after="0" w:line="240" w:lineRule="auto"/>
              <w:jc w:val="center"/>
            </w:pPr>
          </w:p>
        </w:tc>
      </w:tr>
      <w:tr w14:paraId="60E90A16">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E8E2DD2"/>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DC09892"/>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BFB2C3A">
            <w:pPr>
              <w:spacing w:before="0" w:after="0" w:line="240" w:lineRule="auto"/>
              <w:jc w:val="center"/>
            </w:pPr>
            <w:r>
              <w:rPr>
                <w:rFonts w:ascii="宋体" w:hAnsi="宋体" w:eastAsia="宋体"/>
                <w:b w:val="0"/>
                <w:i w:val="0"/>
                <w:sz w:val="18"/>
              </w:rPr>
              <w:t>社会效益指标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7C83866">
            <w:pPr>
              <w:spacing w:before="0" w:after="0" w:line="240" w:lineRule="auto"/>
              <w:jc w:val="center"/>
            </w:pPr>
            <w:r>
              <w:rPr>
                <w:rFonts w:ascii="宋体" w:hAnsi="宋体" w:eastAsia="宋体"/>
                <w:b w:val="0"/>
                <w:i w:val="0"/>
                <w:sz w:val="18"/>
              </w:rPr>
              <w:t>教师爱校荣校意识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060C22F">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F967CEC">
            <w:pPr>
              <w:spacing w:before="0" w:after="0" w:line="240" w:lineRule="auto"/>
              <w:jc w:val="center"/>
            </w:pPr>
            <w:r>
              <w:rPr>
                <w:rFonts w:ascii="宋体" w:hAnsi="宋体" w:eastAsia="宋体"/>
                <w:b w:val="0"/>
                <w:i w:val="0"/>
                <w:sz w:val="18"/>
              </w:rPr>
              <w:t>不断增强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132ECD4">
            <w:pPr>
              <w:spacing w:before="0" w:after="0" w:line="240" w:lineRule="auto"/>
              <w:jc w:val="center"/>
            </w:pPr>
            <w:r>
              <w:rPr>
                <w:rFonts w:ascii="宋体" w:hAnsi="宋体" w:eastAsia="宋体"/>
                <w:b w:val="0"/>
                <w:i w:val="0"/>
                <w:sz w:val="18"/>
              </w:rPr>
              <w:t>不断增强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5E7A329">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17EDDDB">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C81D875">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90FFB7E">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B6B7F0">
            <w:pPr>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4CDA4FC">
            <w:pPr>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8A3B528">
            <w:pPr>
              <w:spacing w:before="0" w:after="0" w:line="240" w:lineRule="auto"/>
              <w:jc w:val="center"/>
            </w:pPr>
          </w:p>
        </w:tc>
      </w:tr>
      <w:tr w14:paraId="1DC82C4A">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9EAB4AA"/>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8AD2B1D">
            <w:pPr>
              <w:spacing w:before="0" w:after="0" w:line="240" w:lineRule="auto"/>
              <w:jc w:val="center"/>
            </w:pPr>
            <w:r>
              <w:rPr>
                <w:rFonts w:ascii="宋体" w:hAnsi="宋体" w:eastAsia="宋体"/>
                <w:b w:val="0"/>
                <w:i w:val="0"/>
                <w:sz w:val="18"/>
              </w:rPr>
              <w:t>满意度指标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F10148F">
            <w:pPr>
              <w:spacing w:before="0" w:after="0" w:line="240" w:lineRule="auto"/>
              <w:jc w:val="center"/>
            </w:pPr>
            <w:r>
              <w:rPr>
                <w:rFonts w:ascii="宋体" w:hAnsi="宋体" w:eastAsia="宋体"/>
                <w:b w:val="0"/>
                <w:i w:val="0"/>
                <w:sz w:val="18"/>
              </w:rPr>
              <w:t>满意度指标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AC69388">
            <w:pPr>
              <w:spacing w:before="0" w:after="0" w:line="240" w:lineRule="auto"/>
              <w:jc w:val="center"/>
            </w:pPr>
            <w:r>
              <w:rPr>
                <w:rFonts w:ascii="宋体" w:hAnsi="宋体" w:eastAsia="宋体"/>
                <w:b w:val="0"/>
                <w:i w:val="0"/>
                <w:sz w:val="18"/>
              </w:rPr>
              <w:t>师生满意度</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01F6EF2">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686229A">
            <w:pPr>
              <w:spacing w:before="0" w:after="0" w:line="240" w:lineRule="auto"/>
              <w:jc w:val="center"/>
            </w:pPr>
            <w:r>
              <w:rPr>
                <w:rFonts w:ascii="宋体" w:hAnsi="宋体" w:eastAsia="宋体"/>
                <w:b w:val="0"/>
                <w:i w:val="0"/>
                <w:sz w:val="18"/>
              </w:rPr>
              <w:t>&gt;=95%</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920DACC">
            <w:pPr>
              <w:spacing w:before="0" w:after="0" w:line="240" w:lineRule="auto"/>
              <w:jc w:val="center"/>
            </w:pPr>
            <w:r>
              <w:rPr>
                <w:rFonts w:ascii="宋体" w:hAnsi="宋体" w:eastAsia="宋体"/>
                <w:b w:val="0"/>
                <w:i w:val="0"/>
                <w:sz w:val="18"/>
              </w:rPr>
              <w:t>=95%</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018D345">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28BDBD3">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ADBA1B1">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F38411C">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8041A7F">
            <w:pPr>
              <w:spacing w:before="0" w:after="0" w:line="240" w:lineRule="auto"/>
              <w:jc w:val="center"/>
            </w:pPr>
            <w:r>
              <w:rPr>
                <w:rFonts w:ascii="宋体" w:hAnsi="宋体" w:eastAsia="宋体"/>
                <w:b w:val="0"/>
                <w:i w:val="0"/>
                <w:sz w:val="18"/>
              </w:rPr>
              <w:t>满意度赋分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21FE81">
            <w:pPr>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D4ED665">
            <w:pPr>
              <w:spacing w:before="0" w:after="0" w:line="240" w:lineRule="auto"/>
              <w:jc w:val="center"/>
            </w:pPr>
          </w:p>
        </w:tc>
      </w:tr>
      <w:tr w14:paraId="3B1BAA00">
        <w:tblPrEx>
          <w:tblCellMar>
            <w:top w:w="36" w:type="dxa"/>
            <w:left w:w="36" w:type="dxa"/>
            <w:bottom w:w="36" w:type="dxa"/>
            <w:right w:w="36" w:type="dxa"/>
          </w:tblCellMar>
        </w:tblPrEx>
        <w:trPr>
          <w:trHeight w:val="380" w:hRule="atLeast"/>
        </w:trPr>
        <w:tc>
          <w:tcPr>
            <w:tcW w:w="0" w:type="auto"/>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A65142">
            <w:pPr>
              <w:spacing w:before="0" w:after="0" w:line="240" w:lineRule="auto"/>
              <w:jc w:val="center"/>
            </w:pPr>
            <w:r>
              <w:rPr>
                <w:rFonts w:ascii="宋体" w:hAnsi="宋体" w:eastAsia="宋体"/>
                <w:b/>
                <w:i w:val="0"/>
                <w:sz w:val="18"/>
              </w:rPr>
              <w:t>总分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1B5369F">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3CF5D1">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A620E2">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A7313CA">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16AB371">
            <w:pPr>
              <w:spacing w:before="0" w:after="0" w:line="240" w:lineRule="auto"/>
              <w:jc w:val="center"/>
            </w:pPr>
            <w:r>
              <w:rPr>
                <w:rFonts w:ascii="宋体" w:hAnsi="宋体" w:eastAsia="宋体"/>
                <w:b w:val="0"/>
                <w:i w:val="0"/>
                <w:sz w:val="18"/>
              </w:rPr>
              <w:t>100.00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00E39AE">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24C7433">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C25A1CE">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4B2D344">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E9F9F6D">
            <w:pPr>
              <w:spacing w:before="0" w:after="0" w:line="240" w:lineRule="auto"/>
              <w:jc w:val="center"/>
            </w:pPr>
          </w:p>
        </w:tc>
      </w:tr>
    </w:tbl>
    <w:p w14:paraId="7CF1D1D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FF08D9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8EBF15A">
            <w:pPr>
              <w:spacing w:before="0" w:after="0" w:line="240" w:lineRule="auto"/>
              <w:jc w:val="center"/>
            </w:pPr>
            <w:r>
              <w:rPr>
                <w:rFonts w:ascii="宋体" w:hAnsi="宋体" w:eastAsia="宋体"/>
                <w:b/>
                <w:i w:val="0"/>
                <w:sz w:val="32"/>
              </w:rPr>
              <w:t>项目支出绩效自评表</w:t>
            </w:r>
          </w:p>
        </w:tc>
      </w:tr>
      <w:tr w14:paraId="1582203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2AAF3D">
            <w:pPr>
              <w:spacing w:before="0" w:after="0" w:line="240" w:lineRule="auto"/>
              <w:jc w:val="center"/>
            </w:pPr>
            <w:r>
              <w:rPr>
                <w:rFonts w:ascii="宋体" w:hAnsi="宋体" w:eastAsia="宋体"/>
                <w:b w:val="0"/>
                <w:i w:val="0"/>
                <w:sz w:val="22"/>
              </w:rPr>
              <w:t>(2025年度)</w:t>
            </w:r>
          </w:p>
        </w:tc>
      </w:tr>
      <w:tr w14:paraId="7656353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C53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4D9FADB">
            <w:pPr>
              <w:spacing w:before="0" w:after="0" w:line="240" w:lineRule="auto"/>
              <w:jc w:val="center"/>
            </w:pPr>
            <w:r>
              <w:rPr>
                <w:rFonts w:ascii="宋体" w:hAnsi="宋体" w:eastAsia="宋体"/>
                <w:b w:val="0"/>
                <w:i w:val="0"/>
                <w:sz w:val="18"/>
              </w:rPr>
              <w:t>追加安排新疆大学专项经费</w:t>
            </w:r>
          </w:p>
        </w:tc>
      </w:tr>
      <w:tr w14:paraId="4774BF2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08C7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01AECB">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8C1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E97B3">
            <w:pPr>
              <w:spacing w:before="0" w:after="0" w:line="240" w:lineRule="auto"/>
              <w:jc w:val="center"/>
            </w:pPr>
            <w:r>
              <w:rPr>
                <w:rFonts w:ascii="宋体" w:hAnsi="宋体" w:eastAsia="宋体"/>
                <w:b w:val="0"/>
                <w:i w:val="0"/>
                <w:sz w:val="18"/>
              </w:rPr>
              <w:t>新疆大学（本级）</w:t>
            </w:r>
          </w:p>
        </w:tc>
      </w:tr>
      <w:tr w14:paraId="1D5E5F6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3FB0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5FB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D02A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63F0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C5789">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C941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7BA3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13BB6">
            <w:pPr>
              <w:spacing w:before="0" w:after="0" w:line="240" w:lineRule="auto"/>
              <w:jc w:val="center"/>
            </w:pPr>
            <w:r>
              <w:rPr>
                <w:rFonts w:ascii="宋体" w:hAnsi="宋体" w:eastAsia="宋体"/>
                <w:b/>
                <w:i w:val="0"/>
                <w:sz w:val="18"/>
              </w:rPr>
              <w:t>得分</w:t>
            </w:r>
          </w:p>
        </w:tc>
      </w:tr>
      <w:tr w14:paraId="1900C75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5D87A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ABCE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4191A">
            <w:pPr>
              <w:spacing w:before="0" w:after="0" w:line="240" w:lineRule="auto"/>
              <w:jc w:val="center"/>
            </w:pPr>
            <w:r>
              <w:rPr>
                <w:rFonts w:ascii="宋体" w:hAnsi="宋体" w:eastAsia="宋体"/>
                <w:b w:val="0"/>
                <w:i w:val="0"/>
                <w:sz w:val="18"/>
              </w:rPr>
              <w:t>60200.00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3C8FF">
            <w:pPr>
              <w:spacing w:before="0" w:after="0" w:line="240" w:lineRule="auto"/>
              <w:jc w:val="center"/>
              <w:rPr>
                <w:rFonts w:hint="default" w:eastAsia="宋体"/>
                <w:lang w:val="en-US" w:eastAsia="zh-CN"/>
              </w:rPr>
            </w:pPr>
            <w:r>
              <w:rPr>
                <w:rFonts w:ascii="宋体" w:hAnsi="宋体" w:eastAsia="宋体"/>
                <w:b w:val="0"/>
                <w:i w:val="0"/>
                <w:sz w:val="18"/>
              </w:rPr>
              <w:t>60200</w:t>
            </w:r>
            <w:r>
              <w:rPr>
                <w:rFonts w:hint="eastAsia" w:ascii="宋体" w:hAnsi="宋体"/>
                <w:b w:val="0"/>
                <w:i w:val="0"/>
                <w:sz w:val="18"/>
                <w:lang w:val="en-US" w:eastAsia="zh-CN"/>
              </w:rPr>
              <w:t>.00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DF23">
            <w:pPr>
              <w:spacing w:before="0" w:after="0" w:line="240" w:lineRule="auto"/>
              <w:jc w:val="center"/>
            </w:pPr>
            <w:r>
              <w:rPr>
                <w:rFonts w:ascii="宋体" w:hAnsi="宋体" w:eastAsia="宋体"/>
                <w:b w:val="0"/>
                <w:i w:val="0"/>
                <w:sz w:val="18"/>
              </w:rPr>
              <w:t>57178.37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99B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691ED">
            <w:pPr>
              <w:spacing w:before="0" w:after="0" w:line="240" w:lineRule="auto"/>
              <w:jc w:val="center"/>
            </w:pPr>
            <w:r>
              <w:rPr>
                <w:rFonts w:ascii="宋体" w:hAnsi="宋体" w:eastAsia="宋体"/>
                <w:b w:val="0"/>
                <w:i w:val="0"/>
                <w:sz w:val="18"/>
              </w:rPr>
              <w:t>94.98%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A8A14">
            <w:pPr>
              <w:spacing w:before="0" w:after="0" w:line="240" w:lineRule="auto"/>
              <w:jc w:val="center"/>
            </w:pPr>
            <w:r>
              <w:rPr>
                <w:rFonts w:ascii="宋体" w:hAnsi="宋体" w:eastAsia="宋体"/>
                <w:b w:val="0"/>
                <w:i w:val="0"/>
                <w:sz w:val="18"/>
              </w:rPr>
              <w:t>8.75</w:t>
            </w:r>
          </w:p>
        </w:tc>
      </w:tr>
      <w:tr w14:paraId="3E1216B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E6BBE0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37F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8FDFC">
            <w:pPr>
              <w:spacing w:before="0" w:after="0" w:line="240" w:lineRule="auto"/>
              <w:jc w:val="center"/>
            </w:pPr>
            <w:r>
              <w:rPr>
                <w:rFonts w:ascii="宋体" w:hAnsi="宋体" w:eastAsia="宋体"/>
                <w:b w:val="0"/>
                <w:i w:val="0"/>
                <w:sz w:val="18"/>
              </w:rPr>
              <w:t>60200.00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678B">
            <w:pPr>
              <w:spacing w:before="0" w:after="0" w:line="240" w:lineRule="auto"/>
              <w:jc w:val="center"/>
            </w:pPr>
            <w:r>
              <w:rPr>
                <w:rFonts w:ascii="宋体" w:hAnsi="宋体" w:eastAsia="宋体"/>
                <w:b w:val="0"/>
                <w:i w:val="0"/>
                <w:sz w:val="18"/>
              </w:rPr>
              <w:t>60200.00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EBD50">
            <w:pPr>
              <w:spacing w:before="0" w:after="0" w:line="240" w:lineRule="auto"/>
              <w:jc w:val="center"/>
            </w:pPr>
            <w:r>
              <w:rPr>
                <w:rFonts w:ascii="宋体" w:hAnsi="宋体" w:eastAsia="宋体"/>
                <w:b w:val="0"/>
                <w:i w:val="0"/>
                <w:sz w:val="18"/>
              </w:rPr>
              <w:t>57178.37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9E9B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B6CF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436DC">
            <w:pPr>
              <w:spacing w:before="0" w:after="0" w:line="240" w:lineRule="auto"/>
              <w:jc w:val="center"/>
            </w:pPr>
            <w:r>
              <w:rPr>
                <w:rFonts w:ascii="宋体" w:hAnsi="宋体" w:eastAsia="宋体"/>
                <w:b w:val="0"/>
                <w:i w:val="0"/>
                <w:sz w:val="18"/>
              </w:rPr>
              <w:t>—</w:t>
            </w:r>
          </w:p>
        </w:tc>
      </w:tr>
      <w:tr w14:paraId="2BCEF3A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325327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1658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D0B7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A3F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91C2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F938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3B0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AD88C">
            <w:pPr>
              <w:spacing w:before="0" w:after="0" w:line="240" w:lineRule="auto"/>
              <w:jc w:val="center"/>
            </w:pPr>
            <w:r>
              <w:rPr>
                <w:rFonts w:ascii="宋体" w:hAnsi="宋体" w:eastAsia="宋体"/>
                <w:b w:val="0"/>
                <w:i w:val="0"/>
                <w:sz w:val="18"/>
              </w:rPr>
              <w:t>—</w:t>
            </w:r>
          </w:p>
        </w:tc>
      </w:tr>
      <w:tr w14:paraId="4A8E306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DAB8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2FB58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6E422">
            <w:pPr>
              <w:spacing w:before="0" w:after="0" w:line="240" w:lineRule="auto"/>
              <w:jc w:val="center"/>
            </w:pPr>
            <w:r>
              <w:rPr>
                <w:rFonts w:ascii="宋体" w:hAnsi="宋体" w:eastAsia="宋体"/>
                <w:b/>
                <w:i w:val="0"/>
                <w:sz w:val="18"/>
              </w:rPr>
              <w:t>实际完成情况</w:t>
            </w:r>
          </w:p>
        </w:tc>
      </w:tr>
      <w:tr w14:paraId="57F796B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9ECEE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C9C860">
            <w:pPr>
              <w:spacing w:before="0" w:after="0" w:line="240" w:lineRule="auto"/>
              <w:jc w:val="center"/>
            </w:pPr>
            <w:r>
              <w:rPr>
                <w:rFonts w:ascii="宋体" w:hAnsi="宋体" w:eastAsia="宋体"/>
                <w:b w:val="0"/>
                <w:i w:val="0"/>
                <w:sz w:val="18"/>
              </w:rPr>
              <w:t>用于新疆大学新校区一期建设代建企业工程款、二三类费、设备采购及新疆大学城北新校区前期费用及土方工程费等支出，解决新疆大学新校区一期建设历史遗留问题，有效化解债务风险。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74C8B">
            <w:pPr>
              <w:spacing w:before="0" w:after="0" w:line="240" w:lineRule="auto"/>
              <w:jc w:val="center"/>
            </w:pPr>
            <w:r>
              <w:rPr>
                <w:rFonts w:ascii="宋体" w:hAnsi="宋体" w:eastAsia="宋体"/>
                <w:b w:val="0"/>
                <w:i w:val="0"/>
                <w:sz w:val="18"/>
              </w:rPr>
              <w:t>实际执行57178.37186元，其余剩余资金已结转至2026年（因城交投暂未提供付款资料），解决新疆大学新校区一期建设历史遗留问题，有效化解债务风险。</w:t>
            </w:r>
          </w:p>
        </w:tc>
      </w:tr>
      <w:tr w14:paraId="636C38B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647EB">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E4477">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8460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456CB">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75F73">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F8C57">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35C76">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057E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122E7">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C01CE">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1D7AA">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87C9D">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CEDDB">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5A47D">
            <w:pPr>
              <w:keepNext/>
              <w:spacing w:before="0" w:after="0" w:line="240" w:lineRule="auto"/>
              <w:jc w:val="center"/>
            </w:pPr>
            <w:r>
              <w:rPr>
                <w:rFonts w:ascii="宋体" w:hAnsi="宋体" w:eastAsia="宋体"/>
                <w:b/>
                <w:i w:val="0"/>
                <w:sz w:val="18"/>
              </w:rPr>
              <w:t>偏差原因分析及改进措施</w:t>
            </w:r>
          </w:p>
        </w:tc>
      </w:tr>
      <w:tr w14:paraId="01BAB19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760B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21D9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78E1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2BE8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EBF6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417D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0357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E7D3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5D6B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5789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9D7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6451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C402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429027"/>
        </w:tc>
      </w:tr>
      <w:tr w14:paraId="5A3101D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BC72B">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3079D">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DBB2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CD530">
            <w:pPr>
              <w:keepNext/>
              <w:spacing w:before="0" w:after="0" w:line="240" w:lineRule="auto"/>
              <w:jc w:val="center"/>
            </w:pPr>
            <w:r>
              <w:rPr>
                <w:rFonts w:ascii="宋体" w:hAnsi="宋体" w:eastAsia="宋体"/>
                <w:b w:val="0"/>
                <w:i w:val="0"/>
                <w:sz w:val="18"/>
              </w:rPr>
              <w:t>工程建筑面积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3ACD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F1CEB">
            <w:pPr>
              <w:keepNext/>
              <w:spacing w:before="0" w:after="0" w:line="240" w:lineRule="auto"/>
              <w:jc w:val="center"/>
            </w:pPr>
            <w:r>
              <w:rPr>
                <w:rFonts w:ascii="宋体" w:hAnsi="宋体" w:eastAsia="宋体"/>
                <w:b w:val="0"/>
                <w:i w:val="0"/>
                <w:sz w:val="18"/>
              </w:rPr>
              <w:t>&gt;=71.36万平方米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E612E">
            <w:pPr>
              <w:keepNext/>
              <w:spacing w:before="0" w:after="0" w:line="240" w:lineRule="auto"/>
              <w:jc w:val="center"/>
            </w:pPr>
            <w:r>
              <w:rPr>
                <w:rFonts w:ascii="宋体" w:hAnsi="宋体" w:eastAsia="宋体"/>
                <w:b w:val="0"/>
                <w:i w:val="0"/>
                <w:sz w:val="18"/>
              </w:rPr>
              <w:t>=71.36万平方米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453C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86241">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E935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491A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AEAC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221F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1C9CE">
            <w:pPr>
              <w:keepNext/>
              <w:spacing w:before="0" w:after="0" w:line="240" w:lineRule="auto"/>
              <w:jc w:val="center"/>
            </w:pPr>
          </w:p>
        </w:tc>
      </w:tr>
      <w:tr w14:paraId="08CA93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63EF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0A1B8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72BD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C950E">
            <w:pPr>
              <w:keepNext/>
              <w:spacing w:before="0" w:after="0" w:line="240" w:lineRule="auto"/>
              <w:jc w:val="center"/>
            </w:pPr>
            <w:r>
              <w:rPr>
                <w:rFonts w:ascii="宋体" w:hAnsi="宋体" w:eastAsia="宋体"/>
                <w:b w:val="0"/>
                <w:i w:val="0"/>
                <w:sz w:val="18"/>
              </w:rPr>
              <w:t>工程单体数量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2975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7B7EA">
            <w:pPr>
              <w:keepNext/>
              <w:spacing w:before="0" w:after="0" w:line="240" w:lineRule="auto"/>
              <w:jc w:val="center"/>
            </w:pPr>
            <w:r>
              <w:rPr>
                <w:rFonts w:ascii="宋体" w:hAnsi="宋体" w:eastAsia="宋体"/>
                <w:b w:val="0"/>
                <w:i w:val="0"/>
                <w:sz w:val="18"/>
              </w:rPr>
              <w:t>=44个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27A2C">
            <w:pPr>
              <w:keepNext/>
              <w:spacing w:before="0" w:after="0" w:line="240" w:lineRule="auto"/>
              <w:jc w:val="center"/>
            </w:pPr>
            <w:r>
              <w:rPr>
                <w:rFonts w:ascii="宋体" w:hAnsi="宋体" w:eastAsia="宋体"/>
                <w:b w:val="0"/>
                <w:i w:val="0"/>
                <w:sz w:val="18"/>
              </w:rPr>
              <w:t>=44个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5E7C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A86F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419E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B552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65A7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5ECA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81876">
            <w:pPr>
              <w:keepNext/>
              <w:spacing w:before="0" w:after="0" w:line="240" w:lineRule="auto"/>
              <w:jc w:val="center"/>
            </w:pPr>
          </w:p>
        </w:tc>
      </w:tr>
      <w:tr w14:paraId="3061BC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1924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105D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C5F7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F7571">
            <w:pPr>
              <w:spacing w:before="0" w:after="0" w:line="240" w:lineRule="auto"/>
              <w:jc w:val="center"/>
            </w:pPr>
            <w:r>
              <w:rPr>
                <w:rFonts w:ascii="宋体" w:hAnsi="宋体" w:eastAsia="宋体"/>
                <w:b w:val="0"/>
                <w:i w:val="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7AEB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0DE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A37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63D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5C27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A94A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C1F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BC2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DD6E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16B73">
            <w:pPr>
              <w:spacing w:before="0" w:after="0" w:line="240" w:lineRule="auto"/>
              <w:jc w:val="center"/>
            </w:pPr>
          </w:p>
        </w:tc>
      </w:tr>
      <w:tr w14:paraId="72F4C1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58872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901B">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AE1A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FA751">
            <w:pPr>
              <w:keepNext/>
              <w:spacing w:before="0" w:after="0" w:line="240" w:lineRule="auto"/>
              <w:jc w:val="center"/>
            </w:pPr>
            <w:r>
              <w:rPr>
                <w:rFonts w:ascii="宋体" w:hAnsi="宋体" w:eastAsia="宋体"/>
                <w:b w:val="0"/>
                <w:i w:val="0"/>
                <w:sz w:val="18"/>
              </w:rPr>
              <w:t>工程类费用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F9B12">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8F300">
            <w:pPr>
              <w:keepNext/>
              <w:spacing w:before="0" w:after="0" w:line="240" w:lineRule="auto"/>
              <w:jc w:val="center"/>
            </w:pPr>
            <w:r>
              <w:rPr>
                <w:rFonts w:ascii="宋体" w:hAnsi="宋体" w:eastAsia="宋体"/>
                <w:b w:val="0"/>
                <w:i w:val="0"/>
                <w:sz w:val="18"/>
              </w:rPr>
              <w:t>=58814万元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04A8D">
            <w:pPr>
              <w:keepNext/>
              <w:spacing w:before="0" w:after="0" w:line="240" w:lineRule="auto"/>
              <w:jc w:val="center"/>
            </w:pPr>
            <w:r>
              <w:rPr>
                <w:rFonts w:ascii="宋体" w:hAnsi="宋体" w:eastAsia="宋体"/>
                <w:b w:val="0"/>
                <w:i w:val="0"/>
                <w:sz w:val="18"/>
              </w:rPr>
              <w:t>=55792.37万元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075B5">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09345">
            <w:pPr>
              <w:keepNext/>
              <w:spacing w:before="0" w:after="0" w:line="240" w:lineRule="auto"/>
              <w:jc w:val="center"/>
            </w:pPr>
            <w:r>
              <w:rPr>
                <w:rFonts w:ascii="宋体" w:hAnsi="宋体" w:eastAsia="宋体"/>
                <w:b w:val="0"/>
                <w:i w:val="0"/>
                <w:sz w:val="18"/>
              </w:rPr>
              <w:t>13.13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6A4B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95CA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5D96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7DE4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DB10E">
            <w:pPr>
              <w:keepNext/>
              <w:spacing w:before="0" w:after="0" w:line="240" w:lineRule="auto"/>
              <w:jc w:val="center"/>
            </w:pPr>
            <w:r>
              <w:rPr>
                <w:rFonts w:ascii="宋体" w:hAnsi="宋体" w:eastAsia="宋体"/>
                <w:b w:val="0"/>
                <w:i w:val="0"/>
                <w:sz w:val="18"/>
              </w:rPr>
              <w:t>剩余资金因城交投暂未提供付款资料，资金已结转至2026年</w:t>
            </w:r>
          </w:p>
        </w:tc>
      </w:tr>
      <w:tr w14:paraId="117BF0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43C62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ABF3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AB83B">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63556">
            <w:pPr>
              <w:keepNext/>
              <w:spacing w:before="0" w:after="0" w:line="240" w:lineRule="auto"/>
              <w:jc w:val="center"/>
            </w:pPr>
            <w:r>
              <w:rPr>
                <w:rFonts w:ascii="宋体" w:hAnsi="宋体" w:eastAsia="宋体"/>
                <w:b w:val="0"/>
                <w:i w:val="0"/>
                <w:sz w:val="18"/>
              </w:rPr>
              <w:t>设备采购费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C2D6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5A734">
            <w:pPr>
              <w:keepNext/>
              <w:spacing w:before="0" w:after="0" w:line="240" w:lineRule="auto"/>
              <w:jc w:val="center"/>
            </w:pPr>
            <w:r>
              <w:rPr>
                <w:rFonts w:ascii="宋体" w:hAnsi="宋体" w:eastAsia="宋体"/>
                <w:b w:val="0"/>
                <w:i w:val="0"/>
                <w:sz w:val="18"/>
              </w:rPr>
              <w:t>350万元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F6D79">
            <w:pPr>
              <w:keepNext/>
              <w:spacing w:before="0" w:after="0" w:line="240" w:lineRule="auto"/>
              <w:jc w:val="center"/>
            </w:pPr>
            <w:r>
              <w:rPr>
                <w:rFonts w:ascii="宋体" w:hAnsi="宋体" w:eastAsia="宋体"/>
                <w:b w:val="0"/>
                <w:i w:val="0"/>
                <w:sz w:val="18"/>
              </w:rPr>
              <w:t>=350万元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4A97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F232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5D70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8584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3563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CF79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45870">
            <w:pPr>
              <w:keepNext/>
              <w:spacing w:before="0" w:after="0" w:line="240" w:lineRule="auto"/>
              <w:jc w:val="center"/>
            </w:pPr>
          </w:p>
        </w:tc>
      </w:tr>
      <w:tr w14:paraId="6AC667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CA08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931E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36F3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D2B17">
            <w:pPr>
              <w:spacing w:before="0" w:after="0" w:line="240" w:lineRule="auto"/>
              <w:jc w:val="center"/>
            </w:pPr>
            <w:r>
              <w:rPr>
                <w:rFonts w:ascii="宋体" w:hAnsi="宋体" w:eastAsia="宋体"/>
                <w:b w:val="0"/>
                <w:i w:val="0"/>
                <w:sz w:val="18"/>
              </w:rPr>
              <w:t>城北新校区前期费用及土方工程费等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E0C4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42A9D">
            <w:pPr>
              <w:spacing w:before="0" w:after="0" w:line="240" w:lineRule="auto"/>
              <w:jc w:val="center"/>
            </w:pPr>
            <w:r>
              <w:rPr>
                <w:rFonts w:ascii="宋体" w:hAnsi="宋体" w:eastAsia="宋体"/>
                <w:b w:val="0"/>
                <w:i w:val="0"/>
                <w:sz w:val="18"/>
              </w:rPr>
              <w:t>=1036万元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C0EC2">
            <w:pPr>
              <w:spacing w:before="0" w:after="0" w:line="240" w:lineRule="auto"/>
              <w:jc w:val="center"/>
            </w:pPr>
            <w:r>
              <w:rPr>
                <w:rFonts w:ascii="宋体" w:hAnsi="宋体" w:eastAsia="宋体"/>
                <w:b w:val="0"/>
                <w:i w:val="0"/>
                <w:sz w:val="18"/>
              </w:rPr>
              <w:t>=1036万元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CA9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48B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3A89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274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D97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0109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9B568">
            <w:pPr>
              <w:spacing w:before="0" w:after="0" w:line="240" w:lineRule="auto"/>
              <w:jc w:val="center"/>
            </w:pPr>
          </w:p>
        </w:tc>
      </w:tr>
      <w:tr w14:paraId="7BB649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5E47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0245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1015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6238F">
            <w:pPr>
              <w:spacing w:before="0" w:after="0" w:line="240" w:lineRule="auto"/>
              <w:jc w:val="center"/>
            </w:pPr>
            <w:r>
              <w:rPr>
                <w:rFonts w:ascii="宋体" w:hAnsi="宋体" w:eastAsia="宋体"/>
                <w:b w:val="0"/>
                <w:i w:val="0"/>
                <w:sz w:val="18"/>
              </w:rPr>
              <w:t>化解学校债务风险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08F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3C066">
            <w:pPr>
              <w:spacing w:before="0" w:after="0" w:line="240" w:lineRule="auto"/>
              <w:jc w:val="center"/>
            </w:pPr>
            <w:r>
              <w:rPr>
                <w:rFonts w:ascii="宋体" w:hAnsi="宋体" w:eastAsia="宋体"/>
                <w:b w:val="0"/>
                <w:i w:val="0"/>
                <w:sz w:val="18"/>
              </w:rPr>
              <w:t>有效化解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81E4C">
            <w:pPr>
              <w:spacing w:before="0" w:after="0" w:line="240" w:lineRule="auto"/>
              <w:jc w:val="center"/>
            </w:pPr>
            <w:r>
              <w:rPr>
                <w:rFonts w:ascii="宋体" w:hAnsi="宋体" w:eastAsia="宋体"/>
                <w:b w:val="0"/>
                <w:i w:val="0"/>
                <w:sz w:val="18"/>
              </w:rPr>
              <w:t>有效化解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3D0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9E01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0EA2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BDAE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81097">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F741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0D193">
            <w:pPr>
              <w:spacing w:before="0" w:after="0" w:line="240" w:lineRule="auto"/>
              <w:jc w:val="center"/>
            </w:pPr>
          </w:p>
        </w:tc>
      </w:tr>
      <w:tr w14:paraId="13634A7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2E8C75">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F8596">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C4997">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3E141">
            <w:pPr>
              <w:keepNext/>
              <w:spacing w:before="0" w:after="0" w:line="240" w:lineRule="auto"/>
              <w:jc w:val="center"/>
            </w:pPr>
            <w:r>
              <w:rPr>
                <w:rFonts w:ascii="宋体" w:hAnsi="宋体" w:eastAsia="宋体"/>
                <w:b w:val="0"/>
                <w:i w:val="0"/>
                <w:sz w:val="18"/>
              </w:rPr>
              <w:t>企业满意度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6DA9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7245B">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F5AD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7955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D717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F7C7A">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A1A1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5EAF4">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66FF4">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381C9">
            <w:pPr>
              <w:keepNext/>
              <w:spacing w:before="0" w:after="0" w:line="240" w:lineRule="auto"/>
              <w:jc w:val="center"/>
            </w:pPr>
          </w:p>
        </w:tc>
      </w:tr>
      <w:tr w14:paraId="4D8F12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C75D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759C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5A75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21C7E">
            <w:pPr>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B89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CC95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ABE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80F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E44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46DB3">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621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AC1B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5BAE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3E039">
            <w:pPr>
              <w:spacing w:before="0" w:after="0" w:line="240" w:lineRule="auto"/>
              <w:jc w:val="center"/>
            </w:pPr>
          </w:p>
        </w:tc>
      </w:tr>
      <w:tr w14:paraId="39F992B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D6C7CE">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8F1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E9A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9AE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F37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37462">
            <w:pPr>
              <w:spacing w:before="0" w:after="0" w:line="240" w:lineRule="auto"/>
              <w:jc w:val="center"/>
            </w:pPr>
            <w:r>
              <w:rPr>
                <w:rFonts w:ascii="宋体" w:hAnsi="宋体" w:eastAsia="宋体"/>
                <w:b w:val="0"/>
                <w:i w:val="0"/>
                <w:sz w:val="18"/>
              </w:rPr>
              <w:t>96.88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D9F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E2B9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78A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275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7ED4C">
            <w:pPr>
              <w:spacing w:before="0" w:after="0" w:line="240" w:lineRule="auto"/>
              <w:jc w:val="center"/>
            </w:pPr>
          </w:p>
        </w:tc>
      </w:tr>
    </w:tbl>
    <w:p w14:paraId="65942D5D">
      <w:r>
        <w:br w:type="page"/>
      </w:r>
    </w:p>
    <w:p w14:paraId="551968FA">
      <w:pPr>
        <w:sectPr>
          <w:type w:val="continuous"/>
          <w:pgSz w:w="11906" w:h="16838"/>
          <w:pgMar w:top="1440" w:right="1800" w:bottom="1440" w:left="1800" w:header="851" w:footer="992" w:gutter="0"/>
          <w:cols w:space="720" w:num="1"/>
          <w:docGrid w:type="lines" w:linePitch="312" w:charSpace="0"/>
        </w:sectPr>
      </w:pPr>
    </w:p>
    <w:p w14:paraId="1BF46BCB">
      <w:pPr>
        <w:spacing w:line="640" w:lineRule="exact"/>
        <w:ind w:firstLine="640"/>
        <w:jc w:val="both"/>
        <w:outlineLvl w:val="2"/>
      </w:pPr>
      <w:r>
        <w:rPr>
          <w:rFonts w:ascii="黑体" w:hAnsi="黑体" w:eastAsia="黑体"/>
          <w:sz w:val="32"/>
        </w:rPr>
        <w:t>十二、其他需说明的事项</w:t>
      </w:r>
    </w:p>
    <w:p w14:paraId="0F9AFB7E">
      <w:pPr>
        <w:spacing w:line="580" w:lineRule="exact"/>
        <w:ind w:firstLine="640"/>
        <w:jc w:val="both"/>
      </w:pPr>
      <w:r>
        <w:rPr>
          <w:rFonts w:ascii="仿宋_GB2312" w:hAnsi="仿宋_GB2312" w:eastAsia="仿宋_GB2312"/>
          <w:b w:val="0"/>
          <w:sz w:val="32"/>
        </w:rPr>
        <w:t>本单位无其他需说明的事项。</w:t>
      </w:r>
    </w:p>
    <w:p w14:paraId="1C7B9826">
      <w:r>
        <w:br w:type="page"/>
      </w:r>
    </w:p>
    <w:p w14:paraId="434EFC7F">
      <w:pPr>
        <w:spacing w:line="600" w:lineRule="exact"/>
        <w:jc w:val="center"/>
        <w:outlineLvl w:val="0"/>
      </w:pPr>
      <w:r>
        <w:rPr>
          <w:rFonts w:ascii="黑体" w:hAnsi="黑体" w:eastAsia="黑体"/>
          <w:sz w:val="32"/>
        </w:rPr>
        <w:t>第三部分 专业名词解释</w:t>
      </w:r>
    </w:p>
    <w:p w14:paraId="431B035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D54C757">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36A078">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2059C1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4FC60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EF491C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4E7B1C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2118F8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703042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FE6902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69162D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32B2FD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40D9BE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3082A0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FFB9BA3">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367AA5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29CDEBE">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45AC1D8">
      <w:r>
        <w:br w:type="page"/>
      </w:r>
    </w:p>
    <w:p w14:paraId="5C027B20">
      <w:pPr>
        <w:spacing w:line="240" w:lineRule="auto"/>
        <w:jc w:val="center"/>
        <w:outlineLvl w:val="1"/>
      </w:pPr>
      <w:r>
        <w:rPr>
          <w:rFonts w:ascii="黑体" w:hAnsi="黑体" w:eastAsia="黑体"/>
          <w:sz w:val="32"/>
        </w:rPr>
        <w:t>第四部分 部门决算报表（见附表）</w:t>
      </w:r>
    </w:p>
    <w:p w14:paraId="0F69AC65">
      <w:pPr>
        <w:autoSpaceDE w:val="0"/>
        <w:autoSpaceDN w:val="0"/>
        <w:spacing w:line="600" w:lineRule="exact"/>
        <w:ind w:firstLine="640" w:firstLineChars="200"/>
      </w:pPr>
      <w:r>
        <w:rPr>
          <w:rFonts w:ascii="仿宋_GB2312" w:hAnsi="仿宋_GB2312" w:eastAsia="仿宋_GB2312"/>
          <w:b w:val="0"/>
          <w:sz w:val="32"/>
        </w:rPr>
        <w:t>一、《收入支出决算总表》</w:t>
      </w:r>
    </w:p>
    <w:p w14:paraId="0A832417">
      <w:pPr>
        <w:autoSpaceDE w:val="0"/>
        <w:autoSpaceDN w:val="0"/>
        <w:spacing w:line="600" w:lineRule="exact"/>
        <w:ind w:firstLine="640" w:firstLineChars="200"/>
      </w:pPr>
      <w:r>
        <w:rPr>
          <w:rFonts w:ascii="仿宋_GB2312" w:hAnsi="仿宋_GB2312" w:eastAsia="仿宋_GB2312"/>
          <w:b w:val="0"/>
          <w:sz w:val="32"/>
        </w:rPr>
        <w:t>二、《收入决算表》</w:t>
      </w:r>
    </w:p>
    <w:p w14:paraId="599FF141">
      <w:pPr>
        <w:autoSpaceDE w:val="0"/>
        <w:autoSpaceDN w:val="0"/>
        <w:spacing w:line="600" w:lineRule="exact"/>
        <w:ind w:firstLine="640" w:firstLineChars="200"/>
      </w:pPr>
      <w:r>
        <w:rPr>
          <w:rFonts w:ascii="仿宋_GB2312" w:hAnsi="仿宋_GB2312" w:eastAsia="仿宋_GB2312"/>
          <w:b w:val="0"/>
          <w:sz w:val="32"/>
        </w:rPr>
        <w:t>三、《支出决算表》</w:t>
      </w:r>
    </w:p>
    <w:p w14:paraId="62960B7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6977AEB">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ACEBCF3">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2F69A9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9CA5467">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E624A9B">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463FC38">
      <w:pPr>
        <w:autoSpaceDE w:val="0"/>
        <w:autoSpaceDN w:val="0"/>
        <w:spacing w:line="600" w:lineRule="exact"/>
        <w:ind w:firstLine="640" w:firstLineChars="200"/>
      </w:pPr>
    </w:p>
    <w:p w14:paraId="0C6B96A8">
      <w:pPr>
        <w:autoSpaceDE w:val="0"/>
        <w:autoSpaceDN w:val="0"/>
        <w:spacing w:line="600" w:lineRule="exact"/>
        <w:ind w:firstLine="640" w:firstLineChars="200"/>
      </w:pPr>
    </w:p>
    <w:p w14:paraId="0A5CE270">
      <w:pPr>
        <w:autoSpaceDE w:val="0"/>
        <w:autoSpaceDN w:val="0"/>
        <w:spacing w:line="600" w:lineRule="exact"/>
        <w:ind w:firstLine="640" w:firstLineChars="200"/>
      </w:pPr>
    </w:p>
    <w:p w14:paraId="6828DDCA">
      <w:pPr>
        <w:autoSpaceDE w:val="0"/>
        <w:autoSpaceDN w:val="0"/>
        <w:spacing w:line="600" w:lineRule="exact"/>
        <w:ind w:firstLine="640" w:firstLineChars="200"/>
      </w:pPr>
    </w:p>
    <w:p w14:paraId="05AAE814">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637890-8650-49E4-B8E8-69BB31935D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0232243-B074-4EB7-9C73-6DB1077F7213}"/>
  </w:font>
  <w:font w:name="仿宋_GB2312">
    <w:panose1 w:val="02010609030101010101"/>
    <w:charset w:val="86"/>
    <w:family w:val="modern"/>
    <w:pitch w:val="default"/>
    <w:sig w:usb0="00000001" w:usb1="080E0000" w:usb2="00000000" w:usb3="00000000" w:csb0="00040000" w:csb1="00000000"/>
    <w:embedRegular r:id="rId3" w:fontKey="{A7CFDCEF-CFFC-430F-97F4-AB1D1D4BD76D}"/>
  </w:font>
  <w:font w:name="楷体_GB2312">
    <w:altName w:val="楷体"/>
    <w:panose1 w:val="00000000000000000000"/>
    <w:charset w:val="00"/>
    <w:family w:val="auto"/>
    <w:pitch w:val="default"/>
    <w:sig w:usb0="00000000" w:usb1="00000000" w:usb2="00000000" w:usb3="00000000" w:csb0="00000000" w:csb1="00000000"/>
    <w:embedRegular r:id="rId4" w:fontKey="{19F849A3-2F58-4141-97A3-0FC1E091527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99248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52F7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2D17CA"/>
    <w:rsid w:val="664C500C"/>
    <w:rsid w:val="670267B3"/>
    <w:rsid w:val="6773145F"/>
    <w:rsid w:val="68DB0208"/>
    <w:rsid w:val="69846A0E"/>
    <w:rsid w:val="69AD798C"/>
    <w:rsid w:val="6B68175F"/>
    <w:rsid w:val="6B8B5C99"/>
    <w:rsid w:val="6E0F7A08"/>
    <w:rsid w:val="6E801ABC"/>
    <w:rsid w:val="6F5B6D86"/>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80de857f-2cda-4c86-885b-6bf6b3f22966</errorID>
      <errorWord>国家教育部</errorWord>
      <group>L1_Other</group>
      <groupName>其他问题</groupName>
      <ability>L2_UserTypo</ability>
      <abilityName>自定义错误</abilityName>
      <candidateList>
        <item>教育部</item>
      </candidateList>
      <explain>来自自定义错词库。</explain>
      <paraID>73E6AEE3</paraID>
      <start>68</start>
      <end>73</end>
      <status>ignored</status>
      <modifiedWord/>
      <trackRevisions>false</trackRevisions>
    </reviewItem>
    <reviewItem>
      <errorID>5935a065-d9ed-4066-96aa-07c0e8cd56ef</errorID>
      <errorWord>少数民族地区</errorWord>
      <group>L1_Word</group>
      <groupName>字词问题</groupName>
      <ability>L2_Typo</ability>
      <abilityName>字词错误</abilityName>
      <candidateList>
        <item>民族地区</item>
      </candidateList>
      <explain/>
      <paraID>79316FE9</paraID>
      <start>86</start>
      <end>92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a67d329-4c9d-4ef3-a2ff-fa01d14bb677}">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11393</Words>
  <Characters>13337</Characters>
  <Lines>10</Lines>
  <Paragraphs>2</Paragraphs>
  <TotalTime>4</TotalTime>
  <ScaleCrop>false</ScaleCrop>
  <LinksUpToDate>false</LinksUpToDate>
  <CharactersWithSpaces>13345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2026-09-01T11:32:27Z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