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新疆大学附属中学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4B5D5D37">
      <w:r>
        <w:br w:type="page"/>
      </w:r>
    </w:p>
    <w:p w14:paraId="4C8D064D">
      <w:pPr>
        <w:spacing w:line="640" w:lineRule="exact"/>
        <w:jc w:val="center"/>
        <w:outlineLvl w:val="1"/>
      </w:pPr>
      <w:r>
        <w:rPr>
          <w:rFonts w:ascii="黑体" w:hAnsi="黑体" w:eastAsia="黑体"/>
          <w:sz w:val="32"/>
        </w:rPr>
        <w:t>第一部分 单位概况</w:t>
      </w:r>
    </w:p>
    <w:p w14:paraId="60FE9E50">
      <w:pPr>
        <w:spacing w:line="640" w:lineRule="exact"/>
        <w:ind w:firstLine="640"/>
        <w:jc w:val="both"/>
        <w:outlineLvl w:val="2"/>
      </w:pPr>
      <w:r>
        <w:rPr>
          <w:rFonts w:ascii="黑体" w:hAnsi="黑体" w:eastAsia="黑体"/>
          <w:sz w:val="32"/>
        </w:rPr>
        <w:t>一、主要职能</w:t>
      </w:r>
    </w:p>
    <w:p w14:paraId="1FCB1E04">
      <w:pPr>
        <w:spacing w:line="580" w:lineRule="exact"/>
        <w:ind w:firstLine="640"/>
        <w:jc w:val="both"/>
      </w:pPr>
      <w:r>
        <w:rPr>
          <w:rFonts w:ascii="仿宋_GB2312" w:hAnsi="仿宋_GB2312" w:eastAsia="仿宋_GB2312"/>
          <w:sz w:val="32"/>
        </w:rPr>
        <w:t>新疆大学附属中学是一所集幼儿园、小学、初中、高中于一体的完全中学，主要职能是组织教育教学、科学研究活动、保证教育教学质量。</w:t>
      </w:r>
    </w:p>
    <w:p w14:paraId="2C386741">
      <w:pPr>
        <w:spacing w:line="640" w:lineRule="exact"/>
        <w:ind w:firstLine="640"/>
        <w:jc w:val="both"/>
        <w:outlineLvl w:val="2"/>
      </w:pPr>
      <w:r>
        <w:rPr>
          <w:rFonts w:ascii="黑体" w:hAnsi="黑体" w:eastAsia="黑体"/>
          <w:sz w:val="32"/>
        </w:rPr>
        <w:t>二、机构设置</w:t>
      </w:r>
    </w:p>
    <w:p w14:paraId="2D4FC2B1">
      <w:pPr>
        <w:spacing w:line="580" w:lineRule="exact"/>
        <w:ind w:firstLine="640"/>
        <w:jc w:val="both"/>
      </w:pPr>
      <w:r>
        <w:rPr>
          <w:rFonts w:ascii="仿宋_GB2312" w:hAnsi="仿宋_GB2312" w:eastAsia="仿宋_GB2312"/>
          <w:sz w:val="32"/>
        </w:rPr>
        <w:t>新疆大学附属中学无下属预算单位。</w:t>
      </w:r>
    </w:p>
    <w:p w14:paraId="0C1B96C4">
      <w:r>
        <w:br w:type="page"/>
      </w:r>
    </w:p>
    <w:p w14:paraId="671756A4">
      <w:pPr>
        <w:spacing w:line="240" w:lineRule="auto"/>
        <w:jc w:val="center"/>
        <w:outlineLvl w:val="1"/>
      </w:pPr>
      <w:r>
        <w:rPr>
          <w:rFonts w:ascii="黑体" w:hAnsi="黑体" w:eastAsia="黑体"/>
          <w:sz w:val="32"/>
        </w:rPr>
        <w:t>第二部分 部门决算情况说明</w:t>
      </w:r>
    </w:p>
    <w:p w14:paraId="279204AA">
      <w:pPr>
        <w:spacing w:line="640" w:lineRule="exact"/>
        <w:ind w:firstLine="640"/>
        <w:jc w:val="both"/>
        <w:outlineLvl w:val="2"/>
      </w:pPr>
      <w:r>
        <w:rPr>
          <w:rFonts w:ascii="黑体" w:hAnsi="黑体" w:eastAsia="黑体"/>
          <w:sz w:val="32"/>
        </w:rPr>
        <w:t>一、收入支出决算总体情况说明</w:t>
      </w:r>
    </w:p>
    <w:p w14:paraId="5AFAE3CD">
      <w:pPr>
        <w:spacing w:line="580" w:lineRule="exact"/>
        <w:ind w:firstLine="640"/>
        <w:jc w:val="both"/>
      </w:pPr>
      <w:r>
        <w:rPr>
          <w:rFonts w:ascii="仿宋_GB2312" w:hAnsi="仿宋_GB2312" w:eastAsia="仿宋_GB2312"/>
          <w:b/>
          <w:sz w:val="32"/>
        </w:rPr>
        <w:t>2025年度收入总计4,446.85万元，</w:t>
      </w:r>
      <w:r>
        <w:rPr>
          <w:rFonts w:ascii="仿宋_GB2312" w:hAnsi="仿宋_GB2312" w:eastAsia="仿宋_GB2312"/>
          <w:b w:val="0"/>
          <w:sz w:val="32"/>
        </w:rPr>
        <w:t>其中：本年收入合计4,285.87万元，使用非财政拨款结余（含专用结余）0.00万元，年初结转和结余160.98万元。</w:t>
      </w:r>
    </w:p>
    <w:p w14:paraId="16932A52">
      <w:pPr>
        <w:spacing w:line="580" w:lineRule="exact"/>
        <w:ind w:firstLine="640"/>
        <w:jc w:val="both"/>
      </w:pPr>
      <w:r>
        <w:rPr>
          <w:rFonts w:ascii="仿宋_GB2312" w:hAnsi="仿宋_GB2312" w:eastAsia="仿宋_GB2312"/>
          <w:b/>
          <w:sz w:val="32"/>
        </w:rPr>
        <w:t>2025年度支出总计4,446.85万元，</w:t>
      </w:r>
      <w:r>
        <w:rPr>
          <w:rFonts w:ascii="仿宋_GB2312" w:hAnsi="仿宋_GB2312" w:eastAsia="仿宋_GB2312"/>
          <w:b w:val="0"/>
          <w:sz w:val="32"/>
        </w:rPr>
        <w:t>其中：本年支出合计4,299.05万元，结余分配0.00万元，年末结转和结余147.79万元。</w:t>
      </w:r>
    </w:p>
    <w:p w14:paraId="4212CE2B">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增加313.17万元，增长7.58%，主要原因是：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在职人员年度考核绩效奖金及职业年金单位部分资金，城乡义务教育补助资金、中央及自治区学生资助补助、新疆人才发展基金2025年度第一轮支持资金、中央及自治区支持学期发展资金等项目资金</w:t>
      </w:r>
      <w:r>
        <w:rPr>
          <w:rFonts w:hint="eastAsia" w:ascii="仿宋_GB2312" w:hAnsi="仿宋_GB2312" w:eastAsia="仿宋_GB2312"/>
          <w:b w:val="0"/>
          <w:sz w:val="32"/>
          <w:lang w:val="en-US" w:eastAsia="zh-CN"/>
        </w:rPr>
        <w:t>支出增加</w:t>
      </w:r>
      <w:r>
        <w:rPr>
          <w:rFonts w:ascii="仿宋_GB2312" w:hAnsi="仿宋_GB2312" w:eastAsia="仿宋_GB2312"/>
          <w:b w:val="0"/>
          <w:sz w:val="32"/>
        </w:rPr>
        <w:t>。</w:t>
      </w:r>
    </w:p>
    <w:p w14:paraId="094A53E4">
      <w:pPr>
        <w:spacing w:line="640" w:lineRule="exact"/>
        <w:ind w:firstLine="640"/>
        <w:jc w:val="both"/>
        <w:outlineLvl w:val="2"/>
      </w:pPr>
      <w:r>
        <w:rPr>
          <w:rFonts w:ascii="黑体" w:hAnsi="黑体" w:eastAsia="黑体"/>
          <w:sz w:val="32"/>
        </w:rPr>
        <w:t>二、收入决算情况说明</w:t>
      </w:r>
    </w:p>
    <w:p w14:paraId="5CD05712">
      <w:pPr>
        <w:spacing w:line="580" w:lineRule="exact"/>
        <w:ind w:firstLine="640"/>
        <w:jc w:val="both"/>
      </w:pPr>
      <w:r>
        <w:rPr>
          <w:rFonts w:ascii="仿宋_GB2312" w:hAnsi="仿宋_GB2312" w:eastAsia="仿宋_GB2312"/>
          <w:b/>
          <w:sz w:val="32"/>
        </w:rPr>
        <w:t>本年收入4,285.87万元，</w:t>
      </w:r>
      <w:r>
        <w:rPr>
          <w:rFonts w:ascii="仿宋_GB2312" w:hAnsi="仿宋_GB2312" w:eastAsia="仿宋_GB2312"/>
          <w:b w:val="0"/>
          <w:sz w:val="32"/>
        </w:rPr>
        <w:t>其中：财政拨款收入3,991.88万元，占93.14%；上级补助收入0.00万元，占0.00%；事业收入150.00万元，占3.50%；经营收入0.00万元，占0.00%；附属单位上缴收入0.00万元，占0.00%；其他收入143.99万元，占3.36%。</w:t>
      </w:r>
    </w:p>
    <w:p w14:paraId="347943BA">
      <w:pPr>
        <w:spacing w:line="640" w:lineRule="exact"/>
        <w:ind w:firstLine="640"/>
        <w:jc w:val="both"/>
        <w:outlineLvl w:val="2"/>
      </w:pPr>
      <w:r>
        <w:rPr>
          <w:rFonts w:ascii="黑体" w:hAnsi="黑体" w:eastAsia="黑体"/>
          <w:sz w:val="32"/>
        </w:rPr>
        <w:t>三、支出决算情况说明</w:t>
      </w:r>
    </w:p>
    <w:p w14:paraId="70B2A5FE">
      <w:pPr>
        <w:spacing w:line="580" w:lineRule="exact"/>
        <w:ind w:firstLine="640"/>
        <w:jc w:val="both"/>
      </w:pPr>
      <w:r>
        <w:rPr>
          <w:rFonts w:ascii="仿宋_GB2312" w:hAnsi="仿宋_GB2312" w:eastAsia="仿宋_GB2312"/>
          <w:b/>
          <w:sz w:val="32"/>
        </w:rPr>
        <w:t>本年支出4,299.05万元，</w:t>
      </w:r>
      <w:r>
        <w:rPr>
          <w:rFonts w:ascii="仿宋_GB2312" w:hAnsi="仿宋_GB2312" w:eastAsia="仿宋_GB2312"/>
          <w:b w:val="0"/>
          <w:sz w:val="32"/>
        </w:rPr>
        <w:t>其中：基本支出3,439.33万元，占80.00%；项目支出859.72万元，占20.00%；上缴上级支出0.00万元，占0.00%；经营支出0.00万元，占0.00%；对附属单位补助支出0.00万元，占0.00%。</w:t>
      </w:r>
    </w:p>
    <w:p w14:paraId="46611724">
      <w:pPr>
        <w:spacing w:line="640" w:lineRule="exact"/>
        <w:ind w:firstLine="640"/>
        <w:jc w:val="both"/>
        <w:outlineLvl w:val="2"/>
      </w:pPr>
      <w:r>
        <w:rPr>
          <w:rFonts w:ascii="黑体" w:hAnsi="黑体" w:eastAsia="黑体"/>
          <w:sz w:val="32"/>
        </w:rPr>
        <w:t>四、财政拨款收入支出决算总体情况说明</w:t>
      </w:r>
    </w:p>
    <w:p w14:paraId="0C74C9D0">
      <w:pPr>
        <w:spacing w:line="580" w:lineRule="exact"/>
        <w:ind w:firstLine="640"/>
        <w:jc w:val="both"/>
      </w:pPr>
      <w:r>
        <w:rPr>
          <w:rFonts w:ascii="仿宋_GB2312" w:hAnsi="仿宋_GB2312" w:eastAsia="仿宋_GB2312"/>
          <w:b/>
          <w:sz w:val="32"/>
        </w:rPr>
        <w:t>2025年度财政拨款收入总计4,141.50万元，</w:t>
      </w:r>
      <w:r>
        <w:rPr>
          <w:rFonts w:ascii="仿宋_GB2312" w:hAnsi="仿宋_GB2312" w:eastAsia="仿宋_GB2312"/>
          <w:b w:val="0"/>
          <w:sz w:val="32"/>
        </w:rPr>
        <w:t>其中：年初财政拨款结转和结余149.62万元，本年财政拨款收入3,991.88万元。</w:t>
      </w:r>
      <w:r>
        <w:rPr>
          <w:rFonts w:ascii="仿宋_GB2312" w:hAnsi="仿宋_GB2312" w:eastAsia="仿宋_GB2312"/>
          <w:b/>
          <w:sz w:val="32"/>
        </w:rPr>
        <w:t>财政拨款支出总计4,141.50万元，</w:t>
      </w:r>
      <w:r>
        <w:rPr>
          <w:rFonts w:ascii="仿宋_GB2312" w:hAnsi="仿宋_GB2312" w:eastAsia="仿宋_GB2312"/>
          <w:b w:val="0"/>
          <w:sz w:val="32"/>
        </w:rPr>
        <w:t>其中：年末财政拨款结转和结余130.10万元，本年财政拨款支出4,011.40万元。</w:t>
      </w:r>
    </w:p>
    <w:p w14:paraId="0F262BA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增加214.82万元，增长5.47%，主要原因是：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在职人员年度考核绩效奖金及职业年金单位部分资金，城乡义务教育补助资金、中央及自治区学生资助补助、新疆人才发展基金2025年度第一轮支持资金、中央及自治区支持学期发展资金等项目资金</w:t>
      </w:r>
      <w:r>
        <w:rPr>
          <w:rFonts w:hint="eastAsia" w:ascii="仿宋_GB2312" w:hAnsi="仿宋_GB2312" w:eastAsia="仿宋_GB2312"/>
          <w:b w:val="0"/>
          <w:sz w:val="32"/>
          <w:lang w:val="en-US" w:eastAsia="zh-CN"/>
        </w:rPr>
        <w:t>支出增加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3,389.48万元，决算数4,141.50万元，预决算差异率22.19%，主要原因是：基本支出年中追加了在职人员年度考核绩效奖金及职业年金单位部分资金，项目支出按照年中实际需求追加了城乡义务教育补助资金、中央及自治区学生资助补助、新疆人才发展基金2025年度第一轮支持资金、中央及自治区支持学期发展资金等项目资金，导致预决算存在差异。</w:t>
      </w:r>
    </w:p>
    <w:p w14:paraId="55AF131E">
      <w:pPr>
        <w:spacing w:line="640" w:lineRule="exact"/>
        <w:ind w:firstLine="640"/>
        <w:jc w:val="both"/>
        <w:outlineLvl w:val="2"/>
      </w:pPr>
      <w:r>
        <w:rPr>
          <w:rFonts w:ascii="黑体" w:hAnsi="黑体" w:eastAsia="黑体"/>
          <w:sz w:val="32"/>
        </w:rPr>
        <w:t>五、一般公共预算财政拨款支出决算情况说明</w:t>
      </w:r>
    </w:p>
    <w:p w14:paraId="2FFE6C13">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义务教育发展、高中教育发展等重点支出，体现在有关支出科目中。</w:t>
      </w:r>
    </w:p>
    <w:p w14:paraId="27C3E351">
      <w:pPr>
        <w:spacing w:line="580" w:lineRule="exact"/>
        <w:ind w:firstLine="640"/>
        <w:jc w:val="both"/>
      </w:pPr>
      <w:r>
        <w:rPr>
          <w:rFonts w:ascii="仿宋_GB2312" w:hAnsi="仿宋_GB2312" w:eastAsia="仿宋_GB2312"/>
          <w:b w:val="0"/>
          <w:sz w:val="32"/>
        </w:rPr>
        <w:t>按照支出功能分类，教育支出（类）普通教育（款）初中教育（项）的支出占本年财政拨款支出总额的比重最高，2025年度决算数为1,823.31万元，占比45.45%，主要用于义务教育教师人员经费保障及校舍维修、教学设备购置等支出。</w:t>
      </w:r>
    </w:p>
    <w:p w14:paraId="20AC2C8A">
      <w:pPr>
        <w:spacing w:line="640" w:lineRule="exact"/>
        <w:ind w:firstLine="640"/>
        <w:jc w:val="both"/>
        <w:outlineLvl w:val="3"/>
      </w:pPr>
      <w:r>
        <w:rPr>
          <w:rFonts w:ascii="楷体_GB2312" w:hAnsi="楷体_GB2312" w:eastAsia="楷体_GB2312"/>
          <w:b/>
          <w:sz w:val="32"/>
        </w:rPr>
        <w:t>（一）一般公共预算财政拨款支出决算总体情况</w:t>
      </w:r>
    </w:p>
    <w:p w14:paraId="508B00E6">
      <w:pPr>
        <w:spacing w:line="580" w:lineRule="exact"/>
        <w:ind w:firstLine="640"/>
        <w:jc w:val="both"/>
      </w:pPr>
      <w:r>
        <w:rPr>
          <w:rFonts w:ascii="仿宋_GB2312" w:hAnsi="仿宋_GB2312" w:eastAsia="仿宋_GB2312"/>
          <w:b/>
          <w:sz w:val="32"/>
        </w:rPr>
        <w:t>2025年度一般公共预算财政拨款支出4,011.40万元，</w:t>
      </w:r>
      <w:r>
        <w:rPr>
          <w:rFonts w:ascii="仿宋_GB2312" w:hAnsi="仿宋_GB2312" w:eastAsia="仿宋_GB2312"/>
          <w:b w:val="0"/>
          <w:sz w:val="32"/>
        </w:rPr>
        <w:t>占本年支出合计的93.31%。</w:t>
      </w:r>
      <w:r>
        <w:rPr>
          <w:rFonts w:ascii="仿宋_GB2312" w:hAnsi="仿宋_GB2312" w:eastAsia="仿宋_GB2312"/>
          <w:b/>
          <w:sz w:val="32"/>
        </w:rPr>
        <w:t>与上年相比，</w:t>
      </w:r>
      <w:r>
        <w:rPr>
          <w:rFonts w:ascii="仿宋_GB2312" w:hAnsi="仿宋_GB2312" w:eastAsia="仿宋_GB2312"/>
          <w:b w:val="0"/>
          <w:sz w:val="32"/>
        </w:rPr>
        <w:t>增加234.34万元，增长6.20%，主要原因是：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在职人员年度考核绩效奖金及职业年金单位部分资金，城乡义务教育补助资金、中央及自治区学生资助补助、新疆人才发展基金2025年度第一轮支持资金、中央及自治区支持学期发展资金等项目资金</w:t>
      </w:r>
      <w:r>
        <w:rPr>
          <w:rFonts w:hint="eastAsia" w:ascii="仿宋_GB2312" w:hAnsi="仿宋_GB2312" w:eastAsia="仿宋_GB2312"/>
          <w:b w:val="0"/>
          <w:sz w:val="32"/>
          <w:lang w:val="en-US" w:eastAsia="zh-CN"/>
        </w:rPr>
        <w:t>支出增加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3,389.48万元，决算数4,011.40万元，预决算差异率18.35%，主要原因是：基本支出年中追加了在职人员年度考核绩效奖金及职业年金单位部分资金，项目支出按照年中实际需求追加了城乡义务教育补助资金、中央及自治区学生资助补助、新疆人才发展基金2025年度第一轮支持资金、中央及自治区支持学前发展资金等项目资金，导致预决算存在差异。</w:t>
      </w:r>
    </w:p>
    <w:p w14:paraId="1F95FB4D">
      <w:pPr>
        <w:spacing w:line="640" w:lineRule="exact"/>
        <w:ind w:firstLine="640"/>
        <w:jc w:val="both"/>
        <w:outlineLvl w:val="3"/>
      </w:pPr>
      <w:r>
        <w:rPr>
          <w:rFonts w:ascii="楷体_GB2312" w:hAnsi="楷体_GB2312" w:eastAsia="楷体_GB2312"/>
          <w:b/>
          <w:sz w:val="32"/>
        </w:rPr>
        <w:t>（二）一般公共预算财政拨款支出决算结构情况</w:t>
      </w:r>
    </w:p>
    <w:p w14:paraId="65E09461">
      <w:pPr>
        <w:spacing w:line="580" w:lineRule="exact"/>
        <w:ind w:firstLine="640"/>
        <w:jc w:val="both"/>
      </w:pPr>
      <w:r>
        <w:rPr>
          <w:rFonts w:ascii="仿宋_GB2312" w:hAnsi="仿宋_GB2312" w:eastAsia="仿宋_GB2312"/>
          <w:b w:val="0"/>
          <w:sz w:val="32"/>
        </w:rPr>
        <w:t>1.教育支出（类）4,011.40万元，占100.00%。</w:t>
      </w:r>
    </w:p>
    <w:p w14:paraId="6B6000AC">
      <w:pPr>
        <w:spacing w:line="640" w:lineRule="exact"/>
        <w:ind w:firstLine="640"/>
        <w:jc w:val="both"/>
        <w:outlineLvl w:val="3"/>
      </w:pPr>
      <w:r>
        <w:rPr>
          <w:rFonts w:ascii="楷体_GB2312" w:hAnsi="楷体_GB2312" w:eastAsia="楷体_GB2312"/>
          <w:b/>
          <w:sz w:val="32"/>
        </w:rPr>
        <w:t>（三）一般公共预算财政拨款支出决算具体情况</w:t>
      </w:r>
    </w:p>
    <w:p w14:paraId="4E485334">
      <w:pPr>
        <w:spacing w:line="580" w:lineRule="exact"/>
        <w:ind w:firstLine="640"/>
        <w:jc w:val="both"/>
      </w:pPr>
      <w:r>
        <w:rPr>
          <w:rFonts w:ascii="仿宋_GB2312" w:hAnsi="仿宋_GB2312" w:eastAsia="仿宋_GB2312"/>
          <w:b w:val="0"/>
          <w:sz w:val="32"/>
        </w:rPr>
        <w:t>1.教育支出（类）普通教育（款）学前教育（项）：支出决算数为150.16万元，比上年决算减少129.44万元，下降46.29%，主要原因是：本年度幼儿园保教费资金已按年度正常返还并形成支出，而上年度财政拨付了以前年度累计未拨付的幼儿园保教费资金，学校支付了以前年度应付未付的幼儿园人员工资，造成上年度学前教育支出金额较大，本年学前教育支出减少。</w:t>
      </w:r>
    </w:p>
    <w:p w14:paraId="57F7C5D4">
      <w:pPr>
        <w:spacing w:line="580" w:lineRule="exact"/>
        <w:ind w:firstLine="640"/>
        <w:jc w:val="both"/>
      </w:pPr>
      <w:r>
        <w:rPr>
          <w:rFonts w:ascii="仿宋_GB2312" w:hAnsi="仿宋_GB2312" w:eastAsia="仿宋_GB2312"/>
          <w:b w:val="0"/>
          <w:sz w:val="32"/>
        </w:rPr>
        <w:t>2.教育支出（类）普通教育（款）小学教育（项）：支出决算数为483.61万元，比上年决算减少7.93万元，下降1.61%，主要原因是：本年存在小学在职教师退休，小学教育教师人员经费支出减少。</w:t>
      </w:r>
    </w:p>
    <w:p w14:paraId="4385D206">
      <w:pPr>
        <w:spacing w:line="580" w:lineRule="exact"/>
        <w:ind w:firstLine="640"/>
        <w:jc w:val="both"/>
      </w:pPr>
      <w:r>
        <w:rPr>
          <w:rFonts w:ascii="仿宋_GB2312" w:hAnsi="仿宋_GB2312" w:eastAsia="仿宋_GB2312"/>
          <w:b w:val="0"/>
          <w:sz w:val="32"/>
        </w:rPr>
        <w:t>3.教育支出（类）普通教育（款）初中教育（项）：支出决算数为1,823.31万元，比上年决算增加117.23万元，增长6.87%，主要原因是：本年按照人社部门统一规定调整了在职人员职业年金缴费方式，在职人员职业年金支出全部在初中教育中列支，初中教育支出增加。</w:t>
      </w:r>
    </w:p>
    <w:p w14:paraId="7D517ACA">
      <w:pPr>
        <w:spacing w:line="580" w:lineRule="exact"/>
        <w:ind w:firstLine="640"/>
        <w:jc w:val="both"/>
      </w:pPr>
      <w:r>
        <w:rPr>
          <w:rFonts w:ascii="仿宋_GB2312" w:hAnsi="仿宋_GB2312" w:eastAsia="仿宋_GB2312"/>
          <w:b w:val="0"/>
          <w:sz w:val="32"/>
        </w:rPr>
        <w:t>4.教育支出（类）普通教育（款）高中教育（项）：支出决算数为1,554.32万元，比上年决算增加256.31万元，增长19.75%，主要原因是：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在职人员年度考核绩效奖金</w:t>
      </w:r>
      <w:r>
        <w:rPr>
          <w:rFonts w:hint="eastAsia" w:ascii="仿宋_GB2312" w:hAnsi="仿宋_GB2312" w:eastAsia="仿宋_GB2312"/>
          <w:b w:val="0"/>
          <w:sz w:val="32"/>
          <w:lang w:eastAsia="zh-CN"/>
        </w:rPr>
        <w:t>，</w:t>
      </w:r>
      <w:r>
        <w:rPr>
          <w:rFonts w:ascii="仿宋_GB2312" w:hAnsi="仿宋_GB2312" w:eastAsia="仿宋_GB2312"/>
          <w:b w:val="0"/>
          <w:sz w:val="32"/>
        </w:rPr>
        <w:t>因人社部门统一调高了医疗保险缴费比例，在职人员</w:t>
      </w:r>
      <w:r>
        <w:rPr>
          <w:rFonts w:hint="eastAsia" w:ascii="仿宋_GB2312" w:hAnsi="仿宋_GB2312" w:eastAsia="仿宋_GB2312"/>
          <w:b w:val="0"/>
          <w:sz w:val="32"/>
          <w:lang w:val="en-US" w:eastAsia="zh-CN"/>
        </w:rPr>
        <w:t>经费支出增加</w:t>
      </w:r>
      <w:r>
        <w:rPr>
          <w:rFonts w:ascii="仿宋_GB2312" w:hAnsi="仿宋_GB2312" w:eastAsia="仿宋_GB2312"/>
          <w:b w:val="0"/>
          <w:sz w:val="32"/>
        </w:rPr>
        <w:t>，高中教育支出增幅较大。</w:t>
      </w:r>
    </w:p>
    <w:p w14:paraId="63CBA5F0">
      <w:pPr>
        <w:spacing w:line="580" w:lineRule="exact"/>
        <w:ind w:firstLine="640"/>
        <w:jc w:val="both"/>
      </w:pPr>
      <w:r>
        <w:rPr>
          <w:rFonts w:ascii="仿宋_GB2312" w:hAnsi="仿宋_GB2312" w:eastAsia="仿宋_GB2312"/>
          <w:b w:val="0"/>
          <w:sz w:val="32"/>
        </w:rPr>
        <w:t>5.教育支出（类）特殊教育（款）特殊学校教育（项）：支出决算数为0.00万元，比上年决算减少1.84万元，下降100.00%，主要原因是：本年特殊教育学生人数减少，特殊教育经费支出减少。</w:t>
      </w:r>
    </w:p>
    <w:p w14:paraId="37E43549">
      <w:pPr>
        <w:spacing w:line="640" w:lineRule="exact"/>
        <w:ind w:firstLine="640"/>
        <w:jc w:val="both"/>
        <w:outlineLvl w:val="2"/>
      </w:pPr>
      <w:r>
        <w:rPr>
          <w:rFonts w:ascii="黑体" w:hAnsi="黑体" w:eastAsia="黑体"/>
          <w:sz w:val="32"/>
        </w:rPr>
        <w:t>六、一般公共预算财政拨款基本支出决算情况说明</w:t>
      </w:r>
    </w:p>
    <w:p w14:paraId="2F50CF78">
      <w:pPr>
        <w:spacing w:line="580" w:lineRule="exact"/>
        <w:ind w:firstLine="640"/>
        <w:jc w:val="both"/>
      </w:pPr>
      <w:r>
        <w:rPr>
          <w:rFonts w:ascii="仿宋_GB2312" w:hAnsi="仿宋_GB2312" w:eastAsia="仿宋_GB2312"/>
          <w:b w:val="0"/>
          <w:sz w:val="32"/>
        </w:rPr>
        <w:t>2025年度一般公共预算财政拨款基本支出3,301.68万元，其中：</w:t>
      </w:r>
      <w:r>
        <w:rPr>
          <w:rFonts w:ascii="仿宋_GB2312" w:hAnsi="仿宋_GB2312" w:eastAsia="仿宋_GB2312"/>
          <w:b/>
          <w:sz w:val="32"/>
        </w:rPr>
        <w:t>人员经费2,969.65万元，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助学金、其他对个人和家庭的补助。</w:t>
      </w:r>
    </w:p>
    <w:p w14:paraId="712C67FA">
      <w:pPr>
        <w:spacing w:line="580" w:lineRule="exact"/>
        <w:ind w:firstLine="640"/>
        <w:jc w:val="both"/>
      </w:pPr>
      <w:r>
        <w:rPr>
          <w:rFonts w:ascii="仿宋_GB2312" w:hAnsi="仿宋_GB2312" w:eastAsia="仿宋_GB2312"/>
          <w:b/>
          <w:sz w:val="32"/>
        </w:rPr>
        <w:t>公用经费332.03万元，</w:t>
      </w:r>
      <w:r>
        <w:rPr>
          <w:rFonts w:ascii="仿宋_GB2312" w:hAnsi="仿宋_GB2312" w:eastAsia="仿宋_GB2312"/>
          <w:b w:val="0"/>
          <w:sz w:val="32"/>
        </w:rPr>
        <w:t>包括：办公费、印刷费、手续费、水费、电费、邮电费、取暖费、物业管理费、差旅费、维修（护）费、租赁费、培训费、专用材料费、劳务费、委托业务费、工会经费、福利费、其他商品和服务支出。</w:t>
      </w:r>
    </w:p>
    <w:p w14:paraId="23DD1E68">
      <w:pPr>
        <w:spacing w:line="640" w:lineRule="exact"/>
        <w:ind w:firstLine="640"/>
        <w:jc w:val="both"/>
        <w:outlineLvl w:val="2"/>
      </w:pPr>
      <w:r>
        <w:rPr>
          <w:rFonts w:ascii="黑体" w:hAnsi="黑体" w:eastAsia="黑体"/>
          <w:sz w:val="32"/>
        </w:rPr>
        <w:t>七、政府性基金预算财政拨款收入支出决算情况说明</w:t>
      </w:r>
    </w:p>
    <w:p w14:paraId="0F9D4B5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2CDB528">
      <w:pPr>
        <w:spacing w:line="640" w:lineRule="exact"/>
        <w:ind w:firstLine="640"/>
        <w:jc w:val="both"/>
        <w:outlineLvl w:val="2"/>
      </w:pPr>
      <w:r>
        <w:rPr>
          <w:rFonts w:ascii="黑体" w:hAnsi="黑体" w:eastAsia="黑体"/>
          <w:sz w:val="32"/>
        </w:rPr>
        <w:t>八、国有资本经营预算财政拨款收入支出决算情况说明</w:t>
      </w:r>
    </w:p>
    <w:p w14:paraId="695C08E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53C3B88">
      <w:pPr>
        <w:spacing w:line="640" w:lineRule="exact"/>
        <w:ind w:firstLine="640"/>
        <w:jc w:val="both"/>
        <w:outlineLvl w:val="2"/>
      </w:pPr>
      <w:r>
        <w:rPr>
          <w:rFonts w:ascii="黑体" w:hAnsi="黑体" w:eastAsia="黑体"/>
          <w:sz w:val="32"/>
        </w:rPr>
        <w:t>九、财政拨款“三公”经费支出决算情况说明</w:t>
      </w:r>
    </w:p>
    <w:p w14:paraId="32986C52">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5CB08FE0">
      <w:pPr>
        <w:spacing w:line="580" w:lineRule="exact"/>
        <w:ind w:firstLine="640"/>
        <w:jc w:val="both"/>
      </w:pPr>
      <w:r>
        <w:rPr>
          <w:rFonts w:ascii="仿宋_GB2312" w:hAnsi="仿宋_GB2312" w:eastAsia="仿宋_GB2312"/>
          <w:b/>
          <w:sz w:val="32"/>
        </w:rPr>
        <w:t>具体情况如下：</w:t>
      </w:r>
    </w:p>
    <w:p w14:paraId="35509EEC">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476D3A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01D50BF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6279DE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F542B04">
      <w:pPr>
        <w:spacing w:line="640" w:lineRule="exact"/>
        <w:ind w:firstLine="640"/>
        <w:jc w:val="both"/>
        <w:outlineLvl w:val="2"/>
      </w:pPr>
      <w:r>
        <w:rPr>
          <w:rFonts w:ascii="黑体" w:hAnsi="黑体" w:eastAsia="黑体"/>
          <w:sz w:val="32"/>
        </w:rPr>
        <w:t>十、其他重要事项的情况说明</w:t>
      </w:r>
    </w:p>
    <w:p w14:paraId="2EF55A09">
      <w:pPr>
        <w:spacing w:line="640" w:lineRule="exact"/>
        <w:ind w:firstLine="640"/>
        <w:jc w:val="both"/>
        <w:outlineLvl w:val="3"/>
      </w:pPr>
      <w:r>
        <w:rPr>
          <w:rFonts w:ascii="楷体_GB2312" w:hAnsi="楷体_GB2312" w:eastAsia="楷体_GB2312"/>
          <w:b/>
          <w:sz w:val="32"/>
        </w:rPr>
        <w:t>（一）机关运行经费及公用经费支出情况</w:t>
      </w:r>
    </w:p>
    <w:p w14:paraId="258BAAED">
      <w:pPr>
        <w:spacing w:line="580" w:lineRule="exact"/>
        <w:ind w:firstLine="640"/>
        <w:jc w:val="both"/>
      </w:pPr>
      <w:r>
        <w:rPr>
          <w:rFonts w:ascii="仿宋_GB2312" w:hAnsi="仿宋_GB2312" w:eastAsia="仿宋_GB2312"/>
          <w:b w:val="0"/>
          <w:sz w:val="32"/>
        </w:rPr>
        <w:t>2025年度新疆大学附属中学（事业单位）公用经费支出332.03万元，比上年增加25.89万元，增长8.46%，主要原因是：初中及高中在校生人数增加，取暖费、物业管理费等公用经费支出增加。</w:t>
      </w:r>
    </w:p>
    <w:p w14:paraId="1D410049">
      <w:pPr>
        <w:spacing w:line="640" w:lineRule="exact"/>
        <w:ind w:firstLine="640"/>
        <w:jc w:val="both"/>
        <w:outlineLvl w:val="3"/>
      </w:pPr>
      <w:r>
        <w:rPr>
          <w:rFonts w:ascii="楷体_GB2312" w:hAnsi="楷体_GB2312" w:eastAsia="楷体_GB2312"/>
          <w:b/>
          <w:sz w:val="32"/>
        </w:rPr>
        <w:t>（二）政府采购情况</w:t>
      </w:r>
    </w:p>
    <w:p w14:paraId="54A60E57">
      <w:pPr>
        <w:spacing w:line="580" w:lineRule="exact"/>
        <w:ind w:firstLine="640"/>
        <w:jc w:val="both"/>
      </w:pPr>
      <w:r>
        <w:rPr>
          <w:rFonts w:ascii="仿宋_GB2312" w:hAnsi="仿宋_GB2312" w:eastAsia="仿宋_GB2312"/>
          <w:b w:val="0"/>
          <w:sz w:val="32"/>
        </w:rPr>
        <w:t>2025年度政府采购支出总额728.95万元，其中：政府采购货物支出465.57万元、政府采购工程支出163.00万元、政府采购服务支出100.38万元。</w:t>
      </w:r>
    </w:p>
    <w:p w14:paraId="6A33361E">
      <w:pPr>
        <w:spacing w:line="580" w:lineRule="exact"/>
        <w:ind w:firstLine="640"/>
        <w:jc w:val="both"/>
      </w:pPr>
      <w:r>
        <w:rPr>
          <w:rFonts w:ascii="仿宋_GB2312" w:hAnsi="仿宋_GB2312" w:eastAsia="仿宋_GB2312"/>
          <w:b w:val="0"/>
          <w:sz w:val="32"/>
        </w:rPr>
        <w:t>授予中小企业合同金额276.38万元，占政府采购支出总额的37.91%，其中：授予小微企业合同金额276.38万元，占政府采购支出总额的37.91%。</w:t>
      </w:r>
    </w:p>
    <w:p w14:paraId="7B204655">
      <w:pPr>
        <w:spacing w:line="640" w:lineRule="exact"/>
        <w:ind w:firstLine="640"/>
        <w:jc w:val="both"/>
        <w:outlineLvl w:val="3"/>
      </w:pPr>
      <w:r>
        <w:rPr>
          <w:rFonts w:ascii="楷体_GB2312" w:hAnsi="楷体_GB2312" w:eastAsia="楷体_GB2312"/>
          <w:b/>
          <w:sz w:val="32"/>
        </w:rPr>
        <w:t>（三）国有资产占用情况说明</w:t>
      </w:r>
    </w:p>
    <w:p w14:paraId="04C39077">
      <w:pPr>
        <w:spacing w:line="580" w:lineRule="exact"/>
        <w:ind w:firstLine="640"/>
        <w:jc w:val="both"/>
      </w:pPr>
      <w:r>
        <w:rPr>
          <w:rFonts w:ascii="仿宋_GB2312" w:hAnsi="仿宋_GB2312" w:eastAsia="仿宋_GB2312"/>
          <w:b w:val="0"/>
          <w:sz w:val="32"/>
        </w:rPr>
        <w:t>截至2025年12月31日，房屋9,736.85平方米，价值2,696.44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C026595">
      <w:pPr>
        <w:spacing w:line="640" w:lineRule="exact"/>
        <w:ind w:firstLine="640"/>
        <w:jc w:val="both"/>
        <w:outlineLvl w:val="2"/>
      </w:pPr>
      <w:r>
        <w:rPr>
          <w:rFonts w:ascii="黑体" w:hAnsi="黑体" w:eastAsia="黑体"/>
          <w:sz w:val="32"/>
        </w:rPr>
        <w:t>十一、预算绩效的情况说明</w:t>
      </w:r>
    </w:p>
    <w:p w14:paraId="7D6A14DB">
      <w:pPr>
        <w:spacing w:line="580" w:lineRule="exact"/>
        <w:ind w:firstLine="640"/>
        <w:jc w:val="both"/>
      </w:pPr>
      <w:r>
        <w:rPr>
          <w:rFonts w:ascii="仿宋_GB2312" w:hAnsi="仿宋_GB2312" w:eastAsia="仿宋_GB2312"/>
          <w:b w:val="0"/>
          <w:sz w:val="32"/>
        </w:rPr>
        <w:t>根据预算绩效管理要求，本单位预算绩效评价项目1个，全年预算数410.00万元，全年执行数305.65万元。预算绩效管理取得的成效：一是通过项目资金预算绩效管理，强化了资金使用必问效，无效必问责的绩效意识，提高了资金的使用效率；二是加强了对预算资金事前申请、事中使用、事后反馈全过程的监控。发现的问题及原因：一是各业务部门与财务部门配合不足，业务部门绩效责任意识不强，普遍存在要钱很积极，绩效无人管的情况，总认为绩效管理仅仅是财务部门的工作；二是各业务部门预算绩效管理意识不足，单位领导绩效管理意识存在偏差，重视程度不够。下一步改进措施：一是积极加强财务部门与各业务部门的沟通配合，加强同单位相关领导沟通，努力提升各业务部门人员的预算绩效管理意识；二是建议财政部门和各相关上级业务领导单位加强对各下属单位主要领导的预算绩效管理培训，提升单位主要领导预算绩效管理意识。具体附项目支出绩效自评表。</w:t>
      </w:r>
    </w:p>
    <w:p w14:paraId="63558539">
      <w:r>
        <w:br w:type="page"/>
      </w:r>
    </w:p>
    <w:p w14:paraId="126F2648">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F1D0FF7">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285B07D">
            <w:pPr>
              <w:spacing w:before="0" w:after="0" w:line="240" w:lineRule="auto"/>
              <w:jc w:val="center"/>
            </w:pPr>
            <w:r>
              <w:rPr>
                <w:rFonts w:ascii="宋体" w:hAnsi="宋体" w:eastAsia="宋体"/>
                <w:b/>
                <w:i w:val="0"/>
                <w:sz w:val="32"/>
              </w:rPr>
              <w:t>项目支出绩效自评表</w:t>
            </w:r>
          </w:p>
        </w:tc>
      </w:tr>
      <w:tr w14:paraId="45471C55">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5120242">
            <w:pPr>
              <w:spacing w:before="0" w:after="0" w:line="240" w:lineRule="auto"/>
              <w:jc w:val="center"/>
            </w:pPr>
            <w:r>
              <w:rPr>
                <w:rFonts w:ascii="宋体" w:hAnsi="宋体" w:eastAsia="宋体"/>
                <w:b w:val="0"/>
                <w:i w:val="0"/>
                <w:sz w:val="22"/>
              </w:rPr>
              <w:t>(2025年度)</w:t>
            </w:r>
          </w:p>
        </w:tc>
      </w:tr>
      <w:tr w14:paraId="1460AB7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83F58">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7EC1983">
            <w:pPr>
              <w:spacing w:before="0" w:after="0" w:line="240" w:lineRule="auto"/>
              <w:jc w:val="center"/>
            </w:pPr>
            <w:r>
              <w:rPr>
                <w:rFonts w:ascii="宋体" w:hAnsi="宋体" w:eastAsia="宋体"/>
                <w:b w:val="0"/>
                <w:i w:val="0"/>
                <w:sz w:val="18"/>
              </w:rPr>
              <w:t>2025年新疆大学附属中学部门预算非财政拨款项目</w:t>
            </w:r>
          </w:p>
        </w:tc>
      </w:tr>
      <w:tr w14:paraId="52A59BC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7498B">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AC3DCB">
            <w:pPr>
              <w:spacing w:before="0" w:after="0" w:line="240" w:lineRule="auto"/>
              <w:jc w:val="center"/>
            </w:pPr>
            <w:r>
              <w:rPr>
                <w:rFonts w:hint="eastAsia" w:ascii="宋体" w:hAnsi="宋体"/>
                <w:b w:val="0"/>
                <w:i w:val="0"/>
                <w:sz w:val="18"/>
                <w:lang w:val="en-US" w:eastAsia="zh-CN"/>
              </w:rPr>
              <w:t>自治区</w:t>
            </w:r>
            <w:r>
              <w:rPr>
                <w:rFonts w:ascii="宋体" w:hAnsi="宋体" w:eastAsia="宋体"/>
                <w:b w:val="0"/>
                <w:i w:val="0"/>
                <w:sz w:val="18"/>
              </w:rPr>
              <w:t>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9E504">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C4FE0E">
            <w:pPr>
              <w:spacing w:before="0" w:after="0" w:line="240" w:lineRule="auto"/>
              <w:jc w:val="center"/>
            </w:pPr>
            <w:r>
              <w:rPr>
                <w:rFonts w:ascii="宋体" w:hAnsi="宋体" w:eastAsia="宋体"/>
                <w:b w:val="0"/>
                <w:i w:val="0"/>
                <w:sz w:val="18"/>
              </w:rPr>
              <w:t>新疆大学附属中学</w:t>
            </w:r>
          </w:p>
        </w:tc>
      </w:tr>
      <w:tr w14:paraId="42F7FE08">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1267E">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E797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352A3">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F4C28">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00E6F">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835AC">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DB4BF">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79E24">
            <w:pPr>
              <w:spacing w:before="0" w:after="0" w:line="240" w:lineRule="auto"/>
              <w:jc w:val="center"/>
            </w:pPr>
            <w:r>
              <w:rPr>
                <w:rFonts w:ascii="宋体" w:hAnsi="宋体" w:eastAsia="宋体"/>
                <w:b/>
                <w:i w:val="0"/>
                <w:sz w:val="18"/>
              </w:rPr>
              <w:t>得分</w:t>
            </w:r>
          </w:p>
        </w:tc>
      </w:tr>
      <w:tr w14:paraId="2589AD2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D154C8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79AC5">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73C09">
            <w:pPr>
              <w:spacing w:before="0" w:after="0" w:line="240" w:lineRule="auto"/>
              <w:jc w:val="center"/>
            </w:pPr>
            <w:r>
              <w:rPr>
                <w:rFonts w:ascii="宋体" w:hAnsi="宋体" w:eastAsia="宋体"/>
                <w:b w:val="0"/>
                <w:i w:val="0"/>
                <w:sz w:val="18"/>
              </w:rPr>
              <w:t>410.00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7FE1F">
            <w:pPr>
              <w:spacing w:before="0" w:after="0" w:line="240" w:lineRule="auto"/>
              <w:jc w:val="center"/>
            </w:pPr>
            <w:r>
              <w:rPr>
                <w:rFonts w:ascii="宋体" w:hAnsi="宋体" w:eastAsia="宋体"/>
                <w:b w:val="0"/>
                <w:i w:val="0"/>
                <w:sz w:val="18"/>
              </w:rPr>
              <w:t>410.00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0ED7F">
            <w:pPr>
              <w:spacing w:before="0" w:after="0" w:line="240" w:lineRule="auto"/>
              <w:jc w:val="center"/>
            </w:pPr>
            <w:r>
              <w:rPr>
                <w:rFonts w:ascii="宋体" w:hAnsi="宋体" w:eastAsia="宋体"/>
                <w:b w:val="0"/>
                <w:i w:val="0"/>
                <w:sz w:val="18"/>
              </w:rPr>
              <w:t>305.65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83E06">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4CE34">
            <w:pPr>
              <w:spacing w:before="0" w:after="0" w:line="240" w:lineRule="auto"/>
              <w:jc w:val="center"/>
            </w:pPr>
            <w:r>
              <w:rPr>
                <w:rFonts w:ascii="宋体" w:hAnsi="宋体" w:eastAsia="宋体"/>
                <w:b w:val="0"/>
                <w:i w:val="0"/>
                <w:sz w:val="18"/>
              </w:rPr>
              <w:t>74.55%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F193DF">
            <w:pPr>
              <w:spacing w:before="0" w:after="0" w:line="240" w:lineRule="auto"/>
              <w:jc w:val="center"/>
            </w:pPr>
            <w:r>
              <w:rPr>
                <w:rFonts w:ascii="宋体" w:hAnsi="宋体" w:eastAsia="宋体"/>
                <w:b w:val="0"/>
                <w:i w:val="0"/>
                <w:sz w:val="18"/>
              </w:rPr>
              <w:t>3.64</w:t>
            </w:r>
          </w:p>
        </w:tc>
      </w:tr>
      <w:tr w14:paraId="347C129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24CEEC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50828">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F244B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1F26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3690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901F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3C2E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3C57C">
            <w:pPr>
              <w:spacing w:before="0" w:after="0" w:line="240" w:lineRule="auto"/>
              <w:jc w:val="center"/>
            </w:pPr>
            <w:r>
              <w:rPr>
                <w:rFonts w:ascii="宋体" w:hAnsi="宋体" w:eastAsia="宋体"/>
                <w:b w:val="0"/>
                <w:i w:val="0"/>
                <w:sz w:val="18"/>
              </w:rPr>
              <w:t>—</w:t>
            </w:r>
          </w:p>
        </w:tc>
      </w:tr>
      <w:tr w14:paraId="653C58B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838445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57347">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80CE6A">
            <w:pPr>
              <w:spacing w:before="0" w:after="0" w:line="240" w:lineRule="auto"/>
              <w:jc w:val="center"/>
            </w:pPr>
            <w:r>
              <w:rPr>
                <w:rFonts w:ascii="宋体" w:hAnsi="宋体" w:eastAsia="宋体"/>
                <w:b w:val="0"/>
                <w:i w:val="0"/>
                <w:sz w:val="18"/>
              </w:rPr>
              <w:t>410.00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130BB">
            <w:pPr>
              <w:spacing w:before="0" w:after="0" w:line="240" w:lineRule="auto"/>
              <w:jc w:val="center"/>
            </w:pPr>
            <w:r>
              <w:rPr>
                <w:rFonts w:ascii="宋体" w:hAnsi="宋体" w:eastAsia="宋体"/>
                <w:b w:val="0"/>
                <w:i w:val="0"/>
                <w:sz w:val="18"/>
              </w:rPr>
              <w:t>410.00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7A71D">
            <w:pPr>
              <w:spacing w:before="0" w:after="0" w:line="240" w:lineRule="auto"/>
              <w:jc w:val="center"/>
            </w:pPr>
            <w:r>
              <w:rPr>
                <w:rFonts w:ascii="宋体" w:hAnsi="宋体" w:eastAsia="宋体"/>
                <w:b w:val="0"/>
                <w:i w:val="0"/>
                <w:sz w:val="18"/>
              </w:rPr>
              <w:t>305.65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65D0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D260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EFC9F2">
            <w:pPr>
              <w:spacing w:before="0" w:after="0" w:line="240" w:lineRule="auto"/>
              <w:jc w:val="center"/>
            </w:pPr>
            <w:r>
              <w:rPr>
                <w:rFonts w:ascii="宋体" w:hAnsi="宋体" w:eastAsia="宋体"/>
                <w:b w:val="0"/>
                <w:i w:val="0"/>
                <w:sz w:val="18"/>
              </w:rPr>
              <w:t>—</w:t>
            </w:r>
          </w:p>
        </w:tc>
      </w:tr>
      <w:tr w14:paraId="6F1F94D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99046">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FED923">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8E3EBB">
            <w:pPr>
              <w:spacing w:before="0" w:after="0" w:line="240" w:lineRule="auto"/>
              <w:jc w:val="center"/>
            </w:pPr>
            <w:r>
              <w:rPr>
                <w:rFonts w:ascii="宋体" w:hAnsi="宋体" w:eastAsia="宋体"/>
                <w:b/>
                <w:i w:val="0"/>
                <w:sz w:val="18"/>
              </w:rPr>
              <w:t>实际完成情况</w:t>
            </w:r>
          </w:p>
        </w:tc>
      </w:tr>
      <w:tr w14:paraId="6359A7A3">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C16287"/>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F43BAD">
            <w:pPr>
              <w:spacing w:before="0" w:after="0" w:line="240" w:lineRule="auto"/>
              <w:jc w:val="center"/>
            </w:pPr>
            <w:r>
              <w:rPr>
                <w:rFonts w:ascii="宋体" w:hAnsi="宋体" w:eastAsia="宋体"/>
                <w:b w:val="0"/>
                <w:i w:val="0"/>
                <w:sz w:val="18"/>
              </w:rPr>
              <w:t>保障学校教学业务正常开展，幼儿园在园幼儿园伙食正常运转，减轻高中贫困学生家庭经济负担</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50DE96">
            <w:pPr>
              <w:spacing w:before="0" w:after="0" w:line="240" w:lineRule="auto"/>
              <w:jc w:val="center"/>
            </w:pPr>
            <w:r>
              <w:rPr>
                <w:rFonts w:ascii="宋体" w:hAnsi="宋体" w:eastAsia="宋体"/>
                <w:b w:val="0"/>
                <w:i w:val="0"/>
                <w:sz w:val="18"/>
              </w:rPr>
              <w:t>保障了学校教学业务正常开展，幼儿园在园幼儿园伙食正常运转，减轻了高中贫困学生家庭经济负担</w:t>
            </w:r>
          </w:p>
        </w:tc>
      </w:tr>
      <w:tr w14:paraId="36606AFB">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362B0">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A52A5">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58F92">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335FF">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203C9">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7949D">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68C67">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44502">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5FDC9">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50F84">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31EDF">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8027A">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C6A67">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36EDE">
            <w:pPr>
              <w:spacing w:before="0" w:after="0" w:line="240" w:lineRule="auto"/>
              <w:jc w:val="center"/>
            </w:pPr>
            <w:r>
              <w:rPr>
                <w:rFonts w:ascii="宋体" w:hAnsi="宋体" w:eastAsia="宋体"/>
                <w:b/>
                <w:i w:val="0"/>
                <w:sz w:val="18"/>
              </w:rPr>
              <w:t>偏差原因分析及改进措施</w:t>
            </w:r>
          </w:p>
        </w:tc>
      </w:tr>
      <w:tr w14:paraId="3BFE0AB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765D0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E534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B3ED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D2A2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A890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B795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D7DB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87288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04622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8073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E257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B49FE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DC44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D4FF56"/>
        </w:tc>
      </w:tr>
      <w:tr w14:paraId="3CD6ECA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08CDE">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CDB3A8">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B986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754E4">
            <w:pPr>
              <w:spacing w:before="0" w:after="0" w:line="240" w:lineRule="auto"/>
              <w:jc w:val="center"/>
            </w:pPr>
            <w:r>
              <w:rPr>
                <w:rFonts w:ascii="宋体" w:hAnsi="宋体" w:eastAsia="宋体"/>
                <w:b w:val="0"/>
                <w:i w:val="0"/>
                <w:sz w:val="18"/>
              </w:rPr>
              <w:t>课时补助发放人数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906560">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D97C4C">
            <w:pPr>
              <w:spacing w:before="0" w:after="0" w:line="240" w:lineRule="auto"/>
              <w:jc w:val="center"/>
            </w:pPr>
            <w:r>
              <w:rPr>
                <w:rFonts w:ascii="宋体" w:hAnsi="宋体" w:eastAsia="宋体"/>
                <w:b w:val="0"/>
                <w:i w:val="0"/>
                <w:sz w:val="18"/>
              </w:rPr>
              <w:t>&gt;=80人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8B8BE">
            <w:pPr>
              <w:spacing w:before="0" w:after="0" w:line="240" w:lineRule="auto"/>
              <w:jc w:val="center"/>
            </w:pPr>
            <w:r>
              <w:rPr>
                <w:rFonts w:ascii="宋体" w:hAnsi="宋体" w:eastAsia="宋体"/>
                <w:b w:val="0"/>
                <w:i w:val="0"/>
                <w:sz w:val="18"/>
              </w:rPr>
              <w:t>=106人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98844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3F51B">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E2FD50">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BEA62B">
            <w:pPr>
              <w:spacing w:before="0" w:after="0" w:line="240" w:lineRule="auto"/>
              <w:jc w:val="center"/>
            </w:pPr>
            <w:r>
              <w:rPr>
                <w:rFonts w:ascii="宋体" w:hAnsi="宋体" w:eastAsia="宋体"/>
                <w:b w:val="0"/>
                <w:i w:val="0"/>
                <w:sz w:val="18"/>
              </w:rPr>
              <w:t>85人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F8B2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38BF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096160">
            <w:pPr>
              <w:spacing w:before="0" w:after="0" w:line="240" w:lineRule="auto"/>
              <w:jc w:val="center"/>
            </w:pPr>
          </w:p>
        </w:tc>
      </w:tr>
      <w:tr w14:paraId="7E4CFAF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5804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3964E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8949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2FAC7">
            <w:pPr>
              <w:spacing w:before="0" w:after="0" w:line="240" w:lineRule="auto"/>
              <w:jc w:val="center"/>
            </w:pPr>
            <w:r>
              <w:rPr>
                <w:rFonts w:ascii="宋体" w:hAnsi="宋体" w:eastAsia="宋体"/>
                <w:b w:val="0"/>
                <w:i w:val="0"/>
                <w:sz w:val="18"/>
              </w:rPr>
              <w:t>高中助学金发放人次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23A3F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39B40">
            <w:pPr>
              <w:spacing w:before="0" w:after="0" w:line="240" w:lineRule="auto"/>
              <w:jc w:val="center"/>
            </w:pPr>
            <w:r>
              <w:rPr>
                <w:rFonts w:ascii="宋体" w:hAnsi="宋体" w:eastAsia="宋体"/>
                <w:b w:val="0"/>
                <w:i w:val="0"/>
                <w:sz w:val="18"/>
              </w:rPr>
              <w:t>&gt;=50人次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9B4D8F">
            <w:pPr>
              <w:spacing w:before="0" w:after="0" w:line="240" w:lineRule="auto"/>
              <w:jc w:val="center"/>
            </w:pPr>
            <w:r>
              <w:rPr>
                <w:rFonts w:ascii="宋体" w:hAnsi="宋体" w:eastAsia="宋体"/>
                <w:b w:val="0"/>
                <w:i w:val="0"/>
                <w:sz w:val="18"/>
              </w:rPr>
              <w:t>=55人次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B20E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9F67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A18FA4">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DE6B7B">
            <w:pPr>
              <w:spacing w:before="0" w:after="0" w:line="240" w:lineRule="auto"/>
              <w:jc w:val="center"/>
            </w:pPr>
            <w:r>
              <w:rPr>
                <w:rFonts w:ascii="宋体" w:hAnsi="宋体" w:eastAsia="宋体"/>
                <w:b w:val="0"/>
                <w:i w:val="0"/>
                <w:sz w:val="18"/>
              </w:rPr>
              <w:t>55人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7742C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586D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34735">
            <w:pPr>
              <w:spacing w:before="0" w:after="0" w:line="240" w:lineRule="auto"/>
              <w:jc w:val="center"/>
            </w:pPr>
          </w:p>
        </w:tc>
      </w:tr>
      <w:tr w14:paraId="7BD980B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032A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CCA41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C5032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568E3">
            <w:pPr>
              <w:spacing w:before="0" w:after="0" w:line="240" w:lineRule="auto"/>
              <w:jc w:val="center"/>
            </w:pPr>
            <w:r>
              <w:rPr>
                <w:rFonts w:ascii="宋体" w:hAnsi="宋体" w:eastAsia="宋体"/>
                <w:b w:val="0"/>
                <w:i w:val="0"/>
                <w:sz w:val="18"/>
              </w:rPr>
              <w:t>幼儿园伙食费保障学生人数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9B922">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512E27">
            <w:pPr>
              <w:spacing w:before="0" w:after="0" w:line="240" w:lineRule="auto"/>
              <w:jc w:val="center"/>
            </w:pPr>
            <w:r>
              <w:rPr>
                <w:rFonts w:ascii="宋体" w:hAnsi="宋体" w:eastAsia="宋体"/>
                <w:b w:val="0"/>
                <w:i w:val="0"/>
                <w:sz w:val="18"/>
              </w:rPr>
              <w:t>&gt;=150人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B9A429">
            <w:pPr>
              <w:spacing w:before="0" w:after="0" w:line="240" w:lineRule="auto"/>
              <w:jc w:val="center"/>
            </w:pPr>
            <w:r>
              <w:rPr>
                <w:rFonts w:ascii="宋体" w:hAnsi="宋体" w:eastAsia="宋体"/>
                <w:b w:val="0"/>
                <w:i w:val="0"/>
                <w:sz w:val="18"/>
              </w:rPr>
              <w:t>=155人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36DBB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0E5A3">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3A9C8F">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5B621">
            <w:pPr>
              <w:spacing w:before="0" w:after="0" w:line="240" w:lineRule="auto"/>
              <w:jc w:val="center"/>
            </w:pPr>
            <w:r>
              <w:rPr>
                <w:rFonts w:ascii="宋体" w:hAnsi="宋体" w:eastAsia="宋体"/>
                <w:b w:val="0"/>
                <w:i w:val="0"/>
                <w:sz w:val="18"/>
              </w:rPr>
              <w:t>160人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9C79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BF12E">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DB1DF3">
            <w:pPr>
              <w:spacing w:before="0" w:after="0" w:line="240" w:lineRule="auto"/>
              <w:jc w:val="center"/>
            </w:pPr>
          </w:p>
        </w:tc>
      </w:tr>
      <w:tr w14:paraId="2C337D9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78D32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73DA2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B882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D5A873">
            <w:pPr>
              <w:spacing w:before="0" w:after="0" w:line="240" w:lineRule="auto"/>
              <w:jc w:val="center"/>
            </w:pPr>
            <w:r>
              <w:rPr>
                <w:rFonts w:ascii="宋体" w:hAnsi="宋体" w:eastAsia="宋体"/>
                <w:b w:val="0"/>
                <w:i w:val="0"/>
                <w:sz w:val="18"/>
              </w:rPr>
              <w:t>课时补助发放次数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5A1F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F1C73">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D26A9">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B3C4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1540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9A58A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82744">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B4FEB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D48D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47088">
            <w:pPr>
              <w:spacing w:before="0" w:after="0" w:line="240" w:lineRule="auto"/>
              <w:jc w:val="center"/>
            </w:pPr>
          </w:p>
        </w:tc>
      </w:tr>
      <w:tr w14:paraId="485C73D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C92A2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07E54">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42AD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D4643">
            <w:pPr>
              <w:spacing w:before="0" w:after="0" w:line="240" w:lineRule="auto"/>
              <w:jc w:val="center"/>
            </w:pPr>
            <w:r>
              <w:rPr>
                <w:rFonts w:ascii="宋体" w:hAnsi="宋体" w:eastAsia="宋体"/>
                <w:b w:val="0"/>
                <w:i w:val="0"/>
                <w:sz w:val="18"/>
              </w:rPr>
              <w:t>助学金人均发放标准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8DC1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808DC">
            <w:pPr>
              <w:spacing w:before="0" w:after="0" w:line="240" w:lineRule="auto"/>
              <w:jc w:val="center"/>
            </w:pPr>
            <w:r>
              <w:rPr>
                <w:rFonts w:ascii="宋体" w:hAnsi="宋体" w:eastAsia="宋体"/>
                <w:b w:val="0"/>
                <w:i w:val="0"/>
                <w:sz w:val="18"/>
              </w:rPr>
              <w:t>&lt;=1000元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D83EC3">
            <w:pPr>
              <w:spacing w:before="0" w:after="0" w:line="240" w:lineRule="auto"/>
              <w:jc w:val="center"/>
            </w:pPr>
            <w:r>
              <w:rPr>
                <w:rFonts w:ascii="宋体" w:hAnsi="宋体" w:eastAsia="宋体"/>
                <w:b w:val="0"/>
                <w:i w:val="0"/>
                <w:sz w:val="18"/>
              </w:rPr>
              <w:t>=909元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126A3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5E92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09B9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63186E">
            <w:pPr>
              <w:spacing w:before="0" w:after="0" w:line="240" w:lineRule="auto"/>
              <w:jc w:val="center"/>
            </w:pPr>
            <w:r>
              <w:rPr>
                <w:rFonts w:ascii="宋体" w:hAnsi="宋体" w:eastAsia="宋体"/>
                <w:b w:val="0"/>
                <w:i w:val="0"/>
                <w:sz w:val="18"/>
              </w:rPr>
              <w:t>950元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92BB7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FDD1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DDD22">
            <w:pPr>
              <w:spacing w:before="0" w:after="0" w:line="240" w:lineRule="auto"/>
              <w:jc w:val="center"/>
            </w:pPr>
          </w:p>
        </w:tc>
      </w:tr>
      <w:tr w14:paraId="4884200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4EF7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BFBEF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F88F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82D57D">
            <w:pPr>
              <w:spacing w:before="0" w:after="0" w:line="240" w:lineRule="auto"/>
              <w:jc w:val="center"/>
            </w:pPr>
            <w:r>
              <w:rPr>
                <w:rFonts w:ascii="宋体" w:hAnsi="宋体" w:eastAsia="宋体"/>
                <w:b w:val="0"/>
                <w:i w:val="0"/>
                <w:sz w:val="18"/>
              </w:rPr>
              <w:t>课时补助每月发放金额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BE19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0EA6CA">
            <w:pPr>
              <w:spacing w:before="0" w:after="0" w:line="240" w:lineRule="auto"/>
              <w:jc w:val="center"/>
            </w:pPr>
            <w:r>
              <w:rPr>
                <w:rFonts w:ascii="宋体" w:hAnsi="宋体" w:eastAsia="宋体"/>
                <w:b w:val="0"/>
                <w:i w:val="0"/>
                <w:sz w:val="18"/>
              </w:rPr>
              <w:t>=36.50万元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A017D9">
            <w:pPr>
              <w:spacing w:before="0" w:after="0" w:line="240" w:lineRule="auto"/>
              <w:jc w:val="center"/>
            </w:pPr>
            <w:r>
              <w:rPr>
                <w:rFonts w:ascii="宋体" w:hAnsi="宋体" w:eastAsia="宋体"/>
                <w:b w:val="0"/>
                <w:i w:val="0"/>
                <w:sz w:val="18"/>
              </w:rPr>
              <w:t>=28.3万元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1A5E6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EC333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5E40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6C9586">
            <w:pPr>
              <w:spacing w:before="0" w:after="0" w:line="240" w:lineRule="auto"/>
              <w:jc w:val="center"/>
            </w:pPr>
            <w:r>
              <w:rPr>
                <w:rFonts w:ascii="宋体" w:hAnsi="宋体" w:eastAsia="宋体"/>
                <w:b w:val="0"/>
                <w:i w:val="0"/>
                <w:sz w:val="18"/>
              </w:rPr>
              <w:t>30</w:t>
            </w:r>
            <w:bookmarkStart w:id="0" w:name="_GoBack"/>
            <w:r>
              <w:rPr>
                <w:rFonts w:hint="eastAsia" w:ascii="宋体" w:hAnsi="宋体"/>
                <w:b w:val="0"/>
                <w:i w:val="0"/>
                <w:sz w:val="18"/>
                <w:lang w:eastAsia="zh-CN"/>
              </w:rPr>
              <w:t>万元</w:t>
            </w:r>
            <w:bookmarkEnd w:id="0"/>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032F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6783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6A9DB">
            <w:pPr>
              <w:spacing w:before="0" w:after="0" w:line="240" w:lineRule="auto"/>
              <w:jc w:val="center"/>
            </w:pPr>
          </w:p>
        </w:tc>
      </w:tr>
      <w:tr w14:paraId="5968C58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7D2E2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744D9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AB992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DADAFA">
            <w:pPr>
              <w:spacing w:before="0" w:after="0" w:line="240" w:lineRule="auto"/>
              <w:jc w:val="center"/>
            </w:pPr>
            <w:r>
              <w:rPr>
                <w:rFonts w:ascii="宋体" w:hAnsi="宋体" w:eastAsia="宋体"/>
                <w:b w:val="0"/>
                <w:i w:val="0"/>
                <w:sz w:val="18"/>
              </w:rPr>
              <w:t>幼儿园伙食费月成本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44985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76CE51">
            <w:pPr>
              <w:spacing w:before="0" w:after="0" w:line="240" w:lineRule="auto"/>
              <w:jc w:val="center"/>
            </w:pPr>
            <w:r>
              <w:rPr>
                <w:rFonts w:ascii="宋体" w:hAnsi="宋体" w:eastAsia="宋体"/>
                <w:b w:val="0"/>
                <w:i w:val="0"/>
                <w:sz w:val="18"/>
              </w:rPr>
              <w:t>=4万元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86FCF">
            <w:pPr>
              <w:spacing w:before="0" w:after="0" w:line="240" w:lineRule="auto"/>
              <w:jc w:val="center"/>
            </w:pPr>
            <w:r>
              <w:rPr>
                <w:rFonts w:ascii="宋体" w:hAnsi="宋体" w:eastAsia="宋体"/>
                <w:b w:val="0"/>
                <w:i w:val="0"/>
                <w:sz w:val="18"/>
              </w:rPr>
              <w:t>=3.6万元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4C39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5588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86C43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AB7DA">
            <w:pPr>
              <w:spacing w:before="0" w:after="0" w:line="240" w:lineRule="auto"/>
              <w:jc w:val="center"/>
            </w:pPr>
            <w:r>
              <w:rPr>
                <w:rFonts w:ascii="宋体" w:hAnsi="宋体" w:eastAsia="宋体"/>
                <w:b w:val="0"/>
                <w:i w:val="0"/>
                <w:sz w:val="18"/>
              </w:rPr>
              <w:t>3.8万元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69A82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8E055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27DCC3">
            <w:pPr>
              <w:spacing w:before="0" w:after="0" w:line="240" w:lineRule="auto"/>
              <w:jc w:val="center"/>
            </w:pPr>
          </w:p>
        </w:tc>
      </w:tr>
      <w:tr w14:paraId="5E0F6A1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8C1ED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B2151">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BDF51">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709BB">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9A64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0BDD8">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1AC13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496D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A320E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37E44">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D74E1">
            <w:pPr>
              <w:spacing w:before="0" w:after="0" w:line="240" w:lineRule="auto"/>
              <w:jc w:val="center"/>
            </w:pPr>
            <w:r>
              <w:rPr>
                <w:rFonts w:ascii="宋体" w:hAnsi="宋体" w:eastAsia="宋体"/>
                <w:b w:val="0"/>
                <w:i w:val="0"/>
                <w:sz w:val="18"/>
              </w:rPr>
              <w:t>显著改善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E49CD5">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C55BD3">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00A3D">
            <w:pPr>
              <w:spacing w:before="0" w:after="0" w:line="240" w:lineRule="auto"/>
              <w:jc w:val="center"/>
            </w:pPr>
          </w:p>
        </w:tc>
      </w:tr>
      <w:tr w14:paraId="7B2765DF">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A0C674">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37ED4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14E3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F300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CF8C9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249045">
            <w:pPr>
              <w:spacing w:before="0" w:after="0" w:line="240" w:lineRule="auto"/>
              <w:jc w:val="center"/>
            </w:pPr>
            <w:r>
              <w:rPr>
                <w:rFonts w:ascii="宋体" w:hAnsi="宋体" w:eastAsia="宋体"/>
                <w:b w:val="0"/>
                <w:i w:val="0"/>
                <w:sz w:val="18"/>
              </w:rPr>
              <w:t>93.64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66E93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28596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7CAB5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13A6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10FA8">
            <w:pPr>
              <w:spacing w:before="0" w:after="0" w:line="240" w:lineRule="auto"/>
              <w:jc w:val="center"/>
            </w:pPr>
          </w:p>
        </w:tc>
      </w:tr>
    </w:tbl>
    <w:p w14:paraId="207BFBCB">
      <w:r>
        <w:br w:type="page"/>
      </w:r>
    </w:p>
    <w:p w14:paraId="74F62B9E">
      <w:pPr>
        <w:sectPr>
          <w:type w:val="continuous"/>
          <w:pgSz w:w="11906" w:h="16838"/>
          <w:pgMar w:top="1440" w:right="1800" w:bottom="1440" w:left="1800" w:header="851" w:footer="992" w:gutter="0"/>
          <w:cols w:space="720" w:num="1"/>
          <w:docGrid w:type="lines" w:linePitch="312" w:charSpace="0"/>
        </w:sectPr>
      </w:pPr>
    </w:p>
    <w:p w14:paraId="01C40766">
      <w:pPr>
        <w:spacing w:line="640" w:lineRule="exact"/>
        <w:ind w:firstLine="640"/>
        <w:jc w:val="both"/>
        <w:outlineLvl w:val="2"/>
      </w:pPr>
      <w:r>
        <w:rPr>
          <w:rFonts w:ascii="黑体" w:hAnsi="黑体" w:eastAsia="黑体"/>
          <w:sz w:val="32"/>
        </w:rPr>
        <w:t>十二、其他需说明的事项</w:t>
      </w:r>
    </w:p>
    <w:p w14:paraId="54DE2B68">
      <w:pPr>
        <w:spacing w:line="580" w:lineRule="exact"/>
        <w:ind w:firstLine="640"/>
        <w:jc w:val="both"/>
      </w:pPr>
      <w:r>
        <w:rPr>
          <w:rFonts w:ascii="仿宋_GB2312" w:hAnsi="仿宋_GB2312" w:eastAsia="仿宋_GB2312"/>
          <w:b w:val="0"/>
          <w:sz w:val="32"/>
        </w:rPr>
        <w:t>本单位无其他需说明的事项。</w:t>
      </w:r>
    </w:p>
    <w:p w14:paraId="5DC64B34">
      <w:r>
        <w:br w:type="page"/>
      </w:r>
    </w:p>
    <w:p w14:paraId="399899FD">
      <w:pPr>
        <w:spacing w:line="600" w:lineRule="exact"/>
        <w:jc w:val="center"/>
        <w:outlineLvl w:val="0"/>
      </w:pPr>
      <w:r>
        <w:rPr>
          <w:rFonts w:ascii="黑体" w:hAnsi="黑体" w:eastAsia="黑体"/>
          <w:sz w:val="32"/>
        </w:rPr>
        <w:t>第三部分 专业名词解释</w:t>
      </w:r>
    </w:p>
    <w:p w14:paraId="53E72E2F">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DC8F1FC">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0016AF4">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4FE3CCFB">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A9F0B17">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25E01B08">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33DFE5D5">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01A5F68">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0CDC9A66">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1495C94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7BD1AB98">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1D72C4A">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1DFEBA3A">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535D6C41">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0281B3CB">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060E5931">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55ABC67">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20D4C95E">
      <w:r>
        <w:br w:type="page"/>
      </w:r>
    </w:p>
    <w:p w14:paraId="1833B32E">
      <w:pPr>
        <w:spacing w:line="240" w:lineRule="auto"/>
        <w:jc w:val="center"/>
        <w:outlineLvl w:val="1"/>
      </w:pPr>
      <w:r>
        <w:rPr>
          <w:rFonts w:ascii="黑体" w:hAnsi="黑体" w:eastAsia="黑体"/>
          <w:sz w:val="32"/>
        </w:rPr>
        <w:t>第四部分 部门决算报表（见附表）</w:t>
      </w:r>
    </w:p>
    <w:p w14:paraId="2F924689">
      <w:pPr>
        <w:autoSpaceDE w:val="0"/>
        <w:autoSpaceDN w:val="0"/>
        <w:spacing w:line="600" w:lineRule="exact"/>
        <w:ind w:firstLine="640" w:firstLineChars="200"/>
      </w:pPr>
      <w:r>
        <w:rPr>
          <w:rFonts w:ascii="仿宋_GB2312" w:hAnsi="仿宋_GB2312" w:eastAsia="仿宋_GB2312"/>
          <w:b w:val="0"/>
          <w:sz w:val="32"/>
        </w:rPr>
        <w:t>一、《收入支出决算总表》</w:t>
      </w:r>
    </w:p>
    <w:p w14:paraId="793205E0">
      <w:pPr>
        <w:autoSpaceDE w:val="0"/>
        <w:autoSpaceDN w:val="0"/>
        <w:spacing w:line="600" w:lineRule="exact"/>
        <w:ind w:firstLine="640" w:firstLineChars="200"/>
      </w:pPr>
      <w:r>
        <w:rPr>
          <w:rFonts w:ascii="仿宋_GB2312" w:hAnsi="仿宋_GB2312" w:eastAsia="仿宋_GB2312"/>
          <w:b w:val="0"/>
          <w:sz w:val="32"/>
        </w:rPr>
        <w:t>二、《收入决算表》</w:t>
      </w:r>
    </w:p>
    <w:p w14:paraId="0B622B3F">
      <w:pPr>
        <w:autoSpaceDE w:val="0"/>
        <w:autoSpaceDN w:val="0"/>
        <w:spacing w:line="600" w:lineRule="exact"/>
        <w:ind w:firstLine="640" w:firstLineChars="200"/>
      </w:pPr>
      <w:r>
        <w:rPr>
          <w:rFonts w:ascii="仿宋_GB2312" w:hAnsi="仿宋_GB2312" w:eastAsia="仿宋_GB2312"/>
          <w:b w:val="0"/>
          <w:sz w:val="32"/>
        </w:rPr>
        <w:t>三、《支出决算表》</w:t>
      </w:r>
    </w:p>
    <w:p w14:paraId="6E294764">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B41B66D">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4FF68E04">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784C2E70">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6BDD503A">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1009F36">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4651203C">
      <w:pPr>
        <w:autoSpaceDE w:val="0"/>
        <w:autoSpaceDN w:val="0"/>
        <w:spacing w:line="600" w:lineRule="exact"/>
        <w:ind w:firstLine="640" w:firstLineChars="200"/>
      </w:pPr>
    </w:p>
    <w:p w14:paraId="3962C6E3">
      <w:pPr>
        <w:autoSpaceDE w:val="0"/>
        <w:autoSpaceDN w:val="0"/>
        <w:spacing w:line="600" w:lineRule="exact"/>
        <w:ind w:firstLine="640" w:firstLineChars="200"/>
      </w:pPr>
    </w:p>
    <w:p w14:paraId="36E2869C">
      <w:pPr>
        <w:autoSpaceDE w:val="0"/>
        <w:autoSpaceDN w:val="0"/>
        <w:spacing w:line="600" w:lineRule="exact"/>
        <w:ind w:firstLine="640" w:firstLineChars="200"/>
      </w:pPr>
    </w:p>
    <w:p w14:paraId="39A74661">
      <w:pPr>
        <w:autoSpaceDE w:val="0"/>
        <w:autoSpaceDN w:val="0"/>
        <w:spacing w:line="600" w:lineRule="exact"/>
        <w:ind w:firstLine="640" w:firstLineChars="200"/>
      </w:pPr>
    </w:p>
    <w:p w14:paraId="25C46F3D">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78C126D-F7F7-4233-B9E1-78F60659CC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EAECA4D-64B1-4569-9901-9C3B5F3E224A}"/>
  </w:font>
  <w:font w:name="仿宋_GB2312">
    <w:panose1 w:val="02010609030101010101"/>
    <w:charset w:val="86"/>
    <w:family w:val="modern"/>
    <w:pitch w:val="default"/>
    <w:sig w:usb0="00000001" w:usb1="080E0000" w:usb2="00000000" w:usb3="00000000" w:csb0="00040000" w:csb1="00000000"/>
    <w:embedRegular r:id="rId3" w:fontKey="{5996DAAC-18A2-4DEE-8C36-85D878D8D301}"/>
  </w:font>
  <w:font w:name="楷体_GB2312">
    <w:altName w:val="楷体"/>
    <w:panose1 w:val="00000000000000000000"/>
    <w:charset w:val="00"/>
    <w:family w:val="auto"/>
    <w:pitch w:val="default"/>
    <w:sig w:usb0="00000000" w:usb1="00000000" w:usb2="00000000" w:usb3="00000000" w:csb0="00000000" w:csb1="00000000"/>
    <w:embedRegular r:id="rId4" w:fontKey="{9454A728-F705-4089-A37C-0875C330CD01}"/>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275AAC"/>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2FE4660"/>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f4691c56-603d-4fa0-956b-a9c5c4f70a80</errorID>
      <errorWord>万</errorWord>
      <group>L1_Word</group>
      <groupName>字词问题</groupName>
      <ability>L2_Typo</ability>
      <abilityName>字词错误</abilityName>
      <candidateList>
        <item>万元</item>
      </candidateList>
      <explain/>
      <paraID>1B6C9586</paraID>
      <start>2</start>
      <end>4</end>
      <status>modified</status>
      <modifiedWord>万元</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54153e25-1501-4048-89b7-a4cf8f8b677d}">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6207</Words>
  <Characters>7017</Characters>
  <Lines>10</Lines>
  <Paragraphs>2</Paragraphs>
  <TotalTime>3</TotalTime>
  <ScaleCrop>false</ScaleCrop>
  <LinksUpToDate>false</LinksUpToDate>
  <CharactersWithSpaces>7027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2026-09-01T10:50:31Z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