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bookmarkStart w:id="0" w:name="_GoBack"/>
      <w:bookmarkEnd w:id="0"/>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新疆实验中学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DC36881">
      <w:r>
        <w:br w:type="page"/>
      </w:r>
    </w:p>
    <w:p w14:paraId="17AE1489">
      <w:pPr>
        <w:spacing w:line="640" w:lineRule="exact"/>
        <w:jc w:val="center"/>
        <w:outlineLvl w:val="1"/>
      </w:pPr>
      <w:r>
        <w:rPr>
          <w:rFonts w:ascii="黑体" w:hAnsi="黑体" w:eastAsia="黑体"/>
          <w:sz w:val="32"/>
        </w:rPr>
        <w:t>第一部分 单位概况</w:t>
      </w:r>
    </w:p>
    <w:p w14:paraId="08C501E0">
      <w:pPr>
        <w:spacing w:line="640" w:lineRule="exact"/>
        <w:ind w:firstLine="640"/>
        <w:jc w:val="both"/>
        <w:outlineLvl w:val="2"/>
      </w:pPr>
      <w:r>
        <w:rPr>
          <w:rFonts w:ascii="黑体" w:hAnsi="黑体" w:eastAsia="黑体"/>
          <w:sz w:val="32"/>
        </w:rPr>
        <w:t>一、主要职能</w:t>
      </w:r>
    </w:p>
    <w:p w14:paraId="27DB3B5A">
      <w:pPr>
        <w:spacing w:line="580" w:lineRule="exact"/>
        <w:ind w:firstLine="640"/>
        <w:jc w:val="both"/>
      </w:pPr>
      <w:r>
        <w:rPr>
          <w:rFonts w:ascii="仿宋_GB2312" w:hAnsi="仿宋_GB2312" w:eastAsia="仿宋_GB2312"/>
          <w:sz w:val="32"/>
        </w:rPr>
        <w:t>宣传贯彻执行党和国家的教育方针、教育法律和法规，贯彻执行上级的各项规章制度。在政府和上级教育主管部门的领导下，争取资金改善办学条件，为师生的学习和工作提供优美和谐的环境。按照干部和教师的职数、编制和管理权限，负责对本学校的干部和教师进行管理，制定切实可行的学校工作规章制度，以提高教育教学质量为目的，对干部职工的工作开展客观、公正的评价和考核。按照上级有关部门的规定，负责对本校的</w:t>
      </w:r>
      <w:r>
        <w:rPr>
          <w:rFonts w:hint="eastAsia" w:ascii="仿宋_GB2312" w:hAnsi="仿宋_GB2312" w:eastAsia="仿宋_GB2312"/>
          <w:sz w:val="32"/>
          <w:lang w:eastAsia="zh-CN"/>
        </w:rPr>
        <w:t>财务</w:t>
      </w:r>
      <w:r>
        <w:rPr>
          <w:rFonts w:ascii="仿宋_GB2312" w:hAnsi="仿宋_GB2312" w:eastAsia="仿宋_GB2312"/>
          <w:sz w:val="32"/>
        </w:rPr>
        <w:t>进行管理，负责核算和发放教职工工资。按照新课改要求，认真实施中学的教育教学管理，全面推进素质教育，全面提高教育教学质量。组织开展本校的教育教学科研和教育教学改革，以科学的发展观和以人为本的管理理念注重学生的全面发展。</w:t>
      </w:r>
    </w:p>
    <w:p w14:paraId="0FF5A90B">
      <w:pPr>
        <w:spacing w:line="640" w:lineRule="exact"/>
        <w:ind w:firstLine="640"/>
        <w:jc w:val="both"/>
        <w:outlineLvl w:val="2"/>
      </w:pPr>
      <w:r>
        <w:rPr>
          <w:rFonts w:ascii="黑体" w:hAnsi="黑体" w:eastAsia="黑体"/>
          <w:sz w:val="32"/>
        </w:rPr>
        <w:t>二、机构设置</w:t>
      </w:r>
    </w:p>
    <w:p w14:paraId="556A8F64">
      <w:pPr>
        <w:spacing w:line="580" w:lineRule="exact"/>
        <w:ind w:firstLine="640"/>
        <w:jc w:val="both"/>
      </w:pPr>
      <w:r>
        <w:rPr>
          <w:rFonts w:ascii="仿宋_GB2312" w:hAnsi="仿宋_GB2312" w:eastAsia="仿宋_GB2312"/>
          <w:sz w:val="32"/>
        </w:rPr>
        <w:t>新疆实验中学无下属预算单位。</w:t>
      </w:r>
    </w:p>
    <w:p w14:paraId="33556970">
      <w:r>
        <w:br w:type="page"/>
      </w:r>
    </w:p>
    <w:p w14:paraId="182695E9">
      <w:pPr>
        <w:spacing w:line="240" w:lineRule="auto"/>
        <w:jc w:val="center"/>
        <w:outlineLvl w:val="1"/>
      </w:pPr>
      <w:r>
        <w:rPr>
          <w:rFonts w:ascii="黑体" w:hAnsi="黑体" w:eastAsia="黑体"/>
          <w:sz w:val="32"/>
        </w:rPr>
        <w:t>第二部分 部门决算情况说明</w:t>
      </w:r>
    </w:p>
    <w:p w14:paraId="6C4EACE8">
      <w:pPr>
        <w:spacing w:line="640" w:lineRule="exact"/>
        <w:ind w:firstLine="640"/>
        <w:jc w:val="both"/>
        <w:outlineLvl w:val="2"/>
      </w:pPr>
      <w:r>
        <w:rPr>
          <w:rFonts w:ascii="黑体" w:hAnsi="黑体" w:eastAsia="黑体"/>
          <w:sz w:val="32"/>
        </w:rPr>
        <w:t>一、收入支出决算总体情况说明</w:t>
      </w:r>
    </w:p>
    <w:p w14:paraId="3BFCBB7D">
      <w:pPr>
        <w:spacing w:line="580" w:lineRule="exact"/>
        <w:ind w:firstLine="640"/>
        <w:jc w:val="both"/>
      </w:pPr>
      <w:r>
        <w:rPr>
          <w:rFonts w:ascii="仿宋_GB2312" w:hAnsi="仿宋_GB2312" w:eastAsia="仿宋_GB2312"/>
          <w:b/>
          <w:sz w:val="32"/>
        </w:rPr>
        <w:t>2025年度收入总计6,676.84万元，</w:t>
      </w:r>
      <w:r>
        <w:rPr>
          <w:rFonts w:ascii="仿宋_GB2312" w:hAnsi="仿宋_GB2312" w:eastAsia="仿宋_GB2312"/>
          <w:b w:val="0"/>
          <w:sz w:val="32"/>
        </w:rPr>
        <w:t>其中：本年收入合计6,555.66万元，使用非财政拨款结余（含专用结余）72.90万元，年初结转和结余48.28万元。</w:t>
      </w:r>
    </w:p>
    <w:p w14:paraId="556BC2C9">
      <w:pPr>
        <w:spacing w:line="580" w:lineRule="exact"/>
        <w:ind w:firstLine="640"/>
        <w:jc w:val="both"/>
      </w:pPr>
      <w:r>
        <w:rPr>
          <w:rFonts w:ascii="仿宋_GB2312" w:hAnsi="仿宋_GB2312" w:eastAsia="仿宋_GB2312"/>
          <w:b/>
          <w:sz w:val="32"/>
        </w:rPr>
        <w:t>2025年度支出总计6,676.84万元，</w:t>
      </w:r>
      <w:r>
        <w:rPr>
          <w:rFonts w:ascii="仿宋_GB2312" w:hAnsi="仿宋_GB2312" w:eastAsia="仿宋_GB2312"/>
          <w:b w:val="0"/>
          <w:sz w:val="32"/>
        </w:rPr>
        <w:t>其中：本年支出合计6,469.27万元，结余分配0.00万元，年末结转和结余207.57万元。</w:t>
      </w:r>
    </w:p>
    <w:p w14:paraId="3260ACB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减少571.87万元，下降7.89%，主要原因是：本年拨付专项经费较2024年减少，后勤保障、教育教学科研项目经费支出减少。</w:t>
      </w:r>
    </w:p>
    <w:p w14:paraId="52CAB7C3">
      <w:pPr>
        <w:spacing w:line="640" w:lineRule="exact"/>
        <w:ind w:firstLine="640"/>
        <w:jc w:val="both"/>
        <w:outlineLvl w:val="2"/>
      </w:pPr>
      <w:r>
        <w:rPr>
          <w:rFonts w:ascii="黑体" w:hAnsi="黑体" w:eastAsia="黑体"/>
          <w:sz w:val="32"/>
        </w:rPr>
        <w:t>二、收入决算情况说明</w:t>
      </w:r>
    </w:p>
    <w:p w14:paraId="70CE678A">
      <w:pPr>
        <w:spacing w:line="580" w:lineRule="exact"/>
        <w:ind w:firstLine="640"/>
        <w:jc w:val="both"/>
      </w:pPr>
      <w:r>
        <w:rPr>
          <w:rFonts w:ascii="仿宋_GB2312" w:hAnsi="仿宋_GB2312" w:eastAsia="仿宋_GB2312"/>
          <w:b/>
          <w:sz w:val="32"/>
        </w:rPr>
        <w:t>本年收入6,555.66万元，</w:t>
      </w:r>
      <w:r>
        <w:rPr>
          <w:rFonts w:ascii="仿宋_GB2312" w:hAnsi="仿宋_GB2312" w:eastAsia="仿宋_GB2312"/>
          <w:b w:val="0"/>
          <w:sz w:val="32"/>
        </w:rPr>
        <w:t>其中：财政拨款收入6,163.96万元，占94.03%；上级补助收入0.00万元，占0.00%；事业收入182.34万元，占2.78%；经营收入0.00万元，占0.00%；附属单位上缴收入0.00万元，占0.00%；其他收入209.36万元，占3.19%。</w:t>
      </w:r>
    </w:p>
    <w:p w14:paraId="024D309A">
      <w:pPr>
        <w:spacing w:line="640" w:lineRule="exact"/>
        <w:ind w:firstLine="640"/>
        <w:jc w:val="both"/>
        <w:outlineLvl w:val="2"/>
      </w:pPr>
      <w:r>
        <w:rPr>
          <w:rFonts w:ascii="黑体" w:hAnsi="黑体" w:eastAsia="黑体"/>
          <w:sz w:val="32"/>
        </w:rPr>
        <w:t>三、支出决算情况说明</w:t>
      </w:r>
    </w:p>
    <w:p w14:paraId="534E7C20">
      <w:pPr>
        <w:spacing w:line="580" w:lineRule="exact"/>
        <w:ind w:firstLine="640"/>
        <w:jc w:val="both"/>
      </w:pPr>
      <w:r>
        <w:rPr>
          <w:rFonts w:ascii="仿宋_GB2312" w:hAnsi="仿宋_GB2312" w:eastAsia="仿宋_GB2312"/>
          <w:b/>
          <w:sz w:val="32"/>
        </w:rPr>
        <w:t>本年支出6,469.27万元，</w:t>
      </w:r>
      <w:r>
        <w:rPr>
          <w:rFonts w:ascii="仿宋_GB2312" w:hAnsi="仿宋_GB2312" w:eastAsia="仿宋_GB2312"/>
          <w:b w:val="0"/>
          <w:sz w:val="32"/>
        </w:rPr>
        <w:t>其中：基本支出5,946.18万元，占91.91%；项目支出523.10万元，占8.09%；上缴上级支出0.00万元，占0.00%；经营支出0.00万元，占0.00%；对附属单位补助支出0.00万元，占0.00%。</w:t>
      </w:r>
    </w:p>
    <w:p w14:paraId="7071F55D">
      <w:pPr>
        <w:spacing w:line="640" w:lineRule="exact"/>
        <w:ind w:firstLine="640"/>
        <w:jc w:val="both"/>
        <w:outlineLvl w:val="2"/>
      </w:pPr>
      <w:r>
        <w:rPr>
          <w:rFonts w:ascii="黑体" w:hAnsi="黑体" w:eastAsia="黑体"/>
          <w:sz w:val="32"/>
        </w:rPr>
        <w:t>四、财政拨款收入支出决算总体情况说明</w:t>
      </w:r>
    </w:p>
    <w:p w14:paraId="0296160D">
      <w:pPr>
        <w:spacing w:line="580" w:lineRule="exact"/>
        <w:ind w:firstLine="640"/>
        <w:jc w:val="both"/>
      </w:pPr>
      <w:r>
        <w:rPr>
          <w:rFonts w:ascii="仿宋_GB2312" w:hAnsi="仿宋_GB2312" w:eastAsia="仿宋_GB2312"/>
          <w:b/>
          <w:sz w:val="32"/>
        </w:rPr>
        <w:t>2025年度财政拨款收入总计6,163.96万元，</w:t>
      </w:r>
      <w:r>
        <w:rPr>
          <w:rFonts w:ascii="仿宋_GB2312" w:hAnsi="仿宋_GB2312" w:eastAsia="仿宋_GB2312"/>
          <w:b w:val="0"/>
          <w:sz w:val="32"/>
        </w:rPr>
        <w:t>其中：年初财政拨款结转和结余0.00万元，本年财政拨款收入6,163.96万元。</w:t>
      </w:r>
      <w:r>
        <w:rPr>
          <w:rFonts w:ascii="仿宋_GB2312" w:hAnsi="仿宋_GB2312" w:eastAsia="仿宋_GB2312"/>
          <w:b/>
          <w:sz w:val="32"/>
        </w:rPr>
        <w:t>财政拨款支出总计6,163.96万元，</w:t>
      </w:r>
      <w:r>
        <w:rPr>
          <w:rFonts w:ascii="仿宋_GB2312" w:hAnsi="仿宋_GB2312" w:eastAsia="仿宋_GB2312"/>
          <w:b w:val="0"/>
          <w:sz w:val="32"/>
        </w:rPr>
        <w:t>其中：年末财政拨款结转和结余0.72万元，本年财政拨款支出6,163.24万元。</w:t>
      </w:r>
    </w:p>
    <w:p w14:paraId="25D5B56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减少578.98万元，下降8.59%，主要原因是：本年拨付专项经费较2024年减少。</w:t>
      </w:r>
      <w:r>
        <w:rPr>
          <w:rFonts w:ascii="仿宋_GB2312" w:hAnsi="仿宋_GB2312" w:eastAsia="仿宋_GB2312"/>
          <w:b/>
          <w:sz w:val="32"/>
        </w:rPr>
        <w:t>与年初预算相比，</w:t>
      </w:r>
      <w:r>
        <w:rPr>
          <w:rFonts w:ascii="仿宋_GB2312" w:hAnsi="仿宋_GB2312" w:eastAsia="仿宋_GB2312"/>
          <w:b w:val="0"/>
          <w:sz w:val="32"/>
        </w:rPr>
        <w:t>年初预算数5,471.82万元，决算数6,163.96万元，预决算差异率12.65%，主要原因是：年中追加人员工资、社保、公积金基数调增部分资金，导致预决算存在差异。</w:t>
      </w:r>
    </w:p>
    <w:p w14:paraId="14E1F251">
      <w:pPr>
        <w:spacing w:line="640" w:lineRule="exact"/>
        <w:ind w:firstLine="640"/>
        <w:jc w:val="both"/>
        <w:outlineLvl w:val="2"/>
      </w:pPr>
      <w:r>
        <w:rPr>
          <w:rFonts w:ascii="黑体" w:hAnsi="黑体" w:eastAsia="黑体"/>
          <w:sz w:val="32"/>
        </w:rPr>
        <w:t>五、一般公共预算财政拨款支出决算情况说明</w:t>
      </w:r>
    </w:p>
    <w:p w14:paraId="1D6CD3D2">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等重点支出，体现在有关支出科目中。</w:t>
      </w:r>
    </w:p>
    <w:p w14:paraId="06E0B48E">
      <w:pPr>
        <w:spacing w:line="580" w:lineRule="exact"/>
        <w:ind w:firstLine="640"/>
        <w:jc w:val="both"/>
      </w:pPr>
      <w:r>
        <w:rPr>
          <w:rFonts w:ascii="仿宋_GB2312" w:hAnsi="仿宋_GB2312" w:eastAsia="仿宋_GB2312"/>
          <w:b w:val="0"/>
          <w:sz w:val="32"/>
        </w:rPr>
        <w:t>按照支出功能分类，教育支出（类）普通教育（款）高中教育（项）的支出占本年财政拨款支出总额的比重最高，2025年度决算数为6,163.24万元，占比100.00%，主要用于人员工资福利、日常公用经费及项目支出。</w:t>
      </w:r>
    </w:p>
    <w:p w14:paraId="23B8478C">
      <w:pPr>
        <w:spacing w:line="640" w:lineRule="exact"/>
        <w:ind w:firstLine="640"/>
        <w:jc w:val="both"/>
        <w:outlineLvl w:val="3"/>
      </w:pPr>
      <w:r>
        <w:rPr>
          <w:rFonts w:ascii="楷体_GB2312" w:hAnsi="楷体_GB2312" w:eastAsia="楷体_GB2312"/>
          <w:b/>
          <w:sz w:val="32"/>
        </w:rPr>
        <w:t>（一）一般公共预算财政拨款支出决算总体情况</w:t>
      </w:r>
    </w:p>
    <w:p w14:paraId="36752689">
      <w:pPr>
        <w:spacing w:line="580" w:lineRule="exact"/>
        <w:ind w:firstLine="640"/>
        <w:jc w:val="both"/>
      </w:pPr>
      <w:r>
        <w:rPr>
          <w:rFonts w:ascii="仿宋_GB2312" w:hAnsi="仿宋_GB2312" w:eastAsia="仿宋_GB2312"/>
          <w:b/>
          <w:sz w:val="32"/>
        </w:rPr>
        <w:t>2025年度一般公共预算财政拨款支出6,163.24万元，</w:t>
      </w:r>
      <w:r>
        <w:rPr>
          <w:rFonts w:ascii="仿宋_GB2312" w:hAnsi="仿宋_GB2312" w:eastAsia="仿宋_GB2312"/>
          <w:b w:val="0"/>
          <w:sz w:val="32"/>
        </w:rPr>
        <w:t>占本年支出合计的95.27%。</w:t>
      </w:r>
      <w:r>
        <w:rPr>
          <w:rFonts w:ascii="仿宋_GB2312" w:hAnsi="仿宋_GB2312" w:eastAsia="仿宋_GB2312"/>
          <w:b/>
          <w:sz w:val="32"/>
        </w:rPr>
        <w:t>与上年相比，</w:t>
      </w:r>
      <w:r>
        <w:rPr>
          <w:rFonts w:ascii="仿宋_GB2312" w:hAnsi="仿宋_GB2312" w:eastAsia="仿宋_GB2312"/>
          <w:b w:val="0"/>
          <w:sz w:val="32"/>
        </w:rPr>
        <w:t>增加420.30万元，增长7.32%，主要原因是：本年在职人员工资调增，社保、公积金基数调增，人员经费增加。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年初预算数5,471.82万元，决算数6,163.24万元，预决算差异率12.64%，主要原因是：年中追加人员工资、社保、公积金基数调增部分资金，导致预决算存在差异。</w:t>
      </w:r>
    </w:p>
    <w:p w14:paraId="7E1D4AF8">
      <w:pPr>
        <w:spacing w:line="640" w:lineRule="exact"/>
        <w:ind w:firstLine="640"/>
        <w:jc w:val="both"/>
        <w:outlineLvl w:val="3"/>
      </w:pPr>
      <w:r>
        <w:rPr>
          <w:rFonts w:ascii="楷体_GB2312" w:hAnsi="楷体_GB2312" w:eastAsia="楷体_GB2312"/>
          <w:b/>
          <w:sz w:val="32"/>
        </w:rPr>
        <w:t>（二）一般公共预算财政拨款支出决算结构情况</w:t>
      </w:r>
    </w:p>
    <w:p w14:paraId="5F67D8BC">
      <w:pPr>
        <w:spacing w:line="580" w:lineRule="exact"/>
        <w:ind w:firstLine="640"/>
        <w:jc w:val="both"/>
      </w:pPr>
      <w:r>
        <w:rPr>
          <w:rFonts w:ascii="仿宋_GB2312" w:hAnsi="仿宋_GB2312" w:eastAsia="仿宋_GB2312"/>
          <w:b w:val="0"/>
          <w:sz w:val="32"/>
        </w:rPr>
        <w:t>1.教育支出（类）6,163.24万元，占100.00%。</w:t>
      </w:r>
    </w:p>
    <w:p w14:paraId="4165672D">
      <w:pPr>
        <w:spacing w:line="640" w:lineRule="exact"/>
        <w:ind w:firstLine="640"/>
        <w:jc w:val="both"/>
        <w:outlineLvl w:val="3"/>
      </w:pPr>
      <w:r>
        <w:rPr>
          <w:rFonts w:ascii="楷体_GB2312" w:hAnsi="楷体_GB2312" w:eastAsia="楷体_GB2312"/>
          <w:b/>
          <w:sz w:val="32"/>
        </w:rPr>
        <w:t>（三）一般公共预算财政拨款支出决算具体情况</w:t>
      </w:r>
    </w:p>
    <w:p w14:paraId="6A4A55EC">
      <w:pPr>
        <w:spacing w:line="580" w:lineRule="exact"/>
        <w:ind w:firstLine="640"/>
        <w:jc w:val="both"/>
      </w:pPr>
      <w:r>
        <w:rPr>
          <w:rFonts w:ascii="仿宋_GB2312" w:hAnsi="仿宋_GB2312" w:eastAsia="仿宋_GB2312"/>
          <w:b w:val="0"/>
          <w:sz w:val="32"/>
        </w:rPr>
        <w:t>1.教育支出（类）普通教育（款）高中教育（项）：支出决算数为6,163.24万元，比上年决算增加420.30万元，增长7.32%，主要原因是：本年在职人员工资调增，社保、公积金基数调增，人员经费增加。</w:t>
      </w:r>
    </w:p>
    <w:p w14:paraId="7C42ECFB">
      <w:pPr>
        <w:spacing w:line="640" w:lineRule="exact"/>
        <w:ind w:firstLine="640"/>
        <w:jc w:val="both"/>
        <w:outlineLvl w:val="2"/>
      </w:pPr>
      <w:r>
        <w:rPr>
          <w:rFonts w:ascii="黑体" w:hAnsi="黑体" w:eastAsia="黑体"/>
          <w:sz w:val="32"/>
        </w:rPr>
        <w:t>六、一般公共预算财政拨款基本支出决算情况说明</w:t>
      </w:r>
    </w:p>
    <w:p w14:paraId="69234EA3">
      <w:pPr>
        <w:spacing w:line="580" w:lineRule="exact"/>
        <w:ind w:firstLine="640"/>
        <w:jc w:val="both"/>
      </w:pPr>
      <w:r>
        <w:rPr>
          <w:rFonts w:ascii="仿宋_GB2312" w:hAnsi="仿宋_GB2312" w:eastAsia="仿宋_GB2312"/>
          <w:b w:val="0"/>
          <w:sz w:val="32"/>
        </w:rPr>
        <w:t>2025年度一般公共预算财政拨款基本支出5,946.18万元，其中：</w:t>
      </w:r>
      <w:r>
        <w:rPr>
          <w:rFonts w:ascii="仿宋_GB2312" w:hAnsi="仿宋_GB2312" w:eastAsia="仿宋_GB2312"/>
          <w:b/>
          <w:sz w:val="32"/>
        </w:rPr>
        <w:t>人员经费5,318.63万元，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7F047444">
      <w:pPr>
        <w:spacing w:line="580" w:lineRule="exact"/>
        <w:ind w:firstLine="640"/>
        <w:jc w:val="both"/>
      </w:pPr>
      <w:r>
        <w:rPr>
          <w:rFonts w:ascii="仿宋_GB2312" w:hAnsi="仿宋_GB2312" w:eastAsia="仿宋_GB2312"/>
          <w:b/>
          <w:sz w:val="32"/>
        </w:rPr>
        <w:t>公用经费627.54万元，</w:t>
      </w:r>
      <w:r>
        <w:rPr>
          <w:rFonts w:ascii="仿宋_GB2312" w:hAnsi="仿宋_GB2312" w:eastAsia="仿宋_GB2312"/>
          <w:b w:val="0"/>
          <w:sz w:val="32"/>
        </w:rPr>
        <w:t>包括：办公费、水费、电费、邮电费、取暖费、物业管理费、差旅费、维修（护）费、培训费、劳务费、工会经费、福利费、公务用车运行维护费、其他商品和服务支出。</w:t>
      </w:r>
    </w:p>
    <w:p w14:paraId="241352A7">
      <w:pPr>
        <w:spacing w:line="640" w:lineRule="exact"/>
        <w:ind w:firstLine="640"/>
        <w:jc w:val="both"/>
        <w:outlineLvl w:val="2"/>
      </w:pPr>
      <w:r>
        <w:rPr>
          <w:rFonts w:ascii="黑体" w:hAnsi="黑体" w:eastAsia="黑体"/>
          <w:sz w:val="32"/>
        </w:rPr>
        <w:t>七、政府性基金预算财政拨款收入支出决算情况说明</w:t>
      </w:r>
    </w:p>
    <w:p w14:paraId="2665532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26BB832">
      <w:pPr>
        <w:spacing w:line="640" w:lineRule="exact"/>
        <w:ind w:firstLine="640"/>
        <w:jc w:val="both"/>
        <w:outlineLvl w:val="2"/>
      </w:pPr>
      <w:r>
        <w:rPr>
          <w:rFonts w:ascii="黑体" w:hAnsi="黑体" w:eastAsia="黑体"/>
          <w:sz w:val="32"/>
        </w:rPr>
        <w:t>八、国有资本经营预算财政拨款收入支出决算情况说明</w:t>
      </w:r>
    </w:p>
    <w:p w14:paraId="402A90B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595378">
      <w:pPr>
        <w:spacing w:line="640" w:lineRule="exact"/>
        <w:ind w:firstLine="640"/>
        <w:jc w:val="both"/>
        <w:outlineLvl w:val="2"/>
      </w:pPr>
      <w:r>
        <w:rPr>
          <w:rFonts w:ascii="黑体" w:hAnsi="黑体" w:eastAsia="黑体"/>
          <w:sz w:val="32"/>
        </w:rPr>
        <w:t>九、财政拨款“三公”经费支出决算情况说明</w:t>
      </w:r>
    </w:p>
    <w:p w14:paraId="01BFF3E2">
      <w:pPr>
        <w:spacing w:line="580" w:lineRule="exact"/>
        <w:ind w:firstLine="640"/>
        <w:jc w:val="both"/>
      </w:pPr>
      <w:r>
        <w:rPr>
          <w:rFonts w:ascii="仿宋_GB2312" w:hAnsi="仿宋_GB2312" w:eastAsia="仿宋_GB2312"/>
          <w:b/>
          <w:sz w:val="32"/>
        </w:rPr>
        <w:t>2025年度财政拨款“三公”经费支出5.25万元，</w:t>
      </w:r>
      <w:r>
        <w:rPr>
          <w:rFonts w:ascii="仿宋_GB2312" w:hAnsi="仿宋_GB2312" w:eastAsia="仿宋_GB2312"/>
          <w:b w:val="0"/>
          <w:sz w:val="32"/>
        </w:rPr>
        <w:t>比上年减少0.60万元，下降10.26%，主要原因是：车辆年底维修，未结账未报销，导致</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出减少。其中：因公出国（境）费用支出0.00万元，占0.00%，比上年增加0.00万元，增长0.00%，主要原因是：2024年与2025年均无因公出国（境）费用支出。公务用车购置及运行维护费支出5.25万元，占100.00%，比上年减少0.60万元，下降10.26%，主要原因是：车辆年底维修，未结账未报销，导致</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支出减少。公务接待费支出0.00万元，占0.00%，比上年增加0.00万元，增长0.00%，主要原因是：2024年与2025年均无公务接待费支出。</w:t>
      </w:r>
    </w:p>
    <w:p w14:paraId="2F78A010">
      <w:pPr>
        <w:spacing w:line="580" w:lineRule="exact"/>
        <w:ind w:firstLine="640"/>
        <w:jc w:val="both"/>
      </w:pPr>
      <w:r>
        <w:rPr>
          <w:rFonts w:ascii="仿宋_GB2312" w:hAnsi="仿宋_GB2312" w:eastAsia="仿宋_GB2312"/>
          <w:b/>
          <w:sz w:val="32"/>
        </w:rPr>
        <w:t>具体情况如下：</w:t>
      </w:r>
    </w:p>
    <w:p w14:paraId="17E16302">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DBAE88F">
      <w:pPr>
        <w:spacing w:line="580" w:lineRule="exact"/>
        <w:ind w:firstLine="640"/>
        <w:jc w:val="both"/>
      </w:pPr>
      <w:r>
        <w:rPr>
          <w:rFonts w:ascii="仿宋_GB2312" w:hAnsi="仿宋_GB2312" w:eastAsia="仿宋_GB2312"/>
          <w:b w:val="0"/>
          <w:sz w:val="32"/>
        </w:rPr>
        <w:t>公务用车购置及运行维护费5.25万元，其中：公务用车购置费0.00万元，公务用车运行维护费5.25万元。公务用车运行维护费开支内容包括车辆加油费、维修费、保险费。公务用车购置数0辆，公务用车保有量3辆。国有资产占用情况中固定资产车辆3辆，与公务用车保有量差异原因是：本单位公务用车保有量与固定资产车辆一致无差异。</w:t>
      </w:r>
    </w:p>
    <w:p w14:paraId="25319A6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004B26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5.25万元，决算数5.25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5.25万元，决算数5.25万元，预决算差异率0.00%，主要原因是：严格按照预算执行，预决算无差异。公务接待费全年预算数0.00万元，决算数0.00万元，预决算差异率0.00%，主要原因是：本单位无公务接待费。</w:t>
      </w:r>
    </w:p>
    <w:p w14:paraId="290F8378">
      <w:pPr>
        <w:spacing w:line="640" w:lineRule="exact"/>
        <w:ind w:firstLine="640"/>
        <w:jc w:val="both"/>
        <w:outlineLvl w:val="2"/>
      </w:pPr>
      <w:r>
        <w:rPr>
          <w:rFonts w:ascii="黑体" w:hAnsi="黑体" w:eastAsia="黑体"/>
          <w:sz w:val="32"/>
        </w:rPr>
        <w:t>十、其他重要事项的情况说明</w:t>
      </w:r>
    </w:p>
    <w:p w14:paraId="7A583B8B">
      <w:pPr>
        <w:spacing w:line="640" w:lineRule="exact"/>
        <w:ind w:firstLine="640"/>
        <w:jc w:val="both"/>
        <w:outlineLvl w:val="3"/>
      </w:pPr>
      <w:r>
        <w:rPr>
          <w:rFonts w:ascii="楷体_GB2312" w:hAnsi="楷体_GB2312" w:eastAsia="楷体_GB2312"/>
          <w:b/>
          <w:sz w:val="32"/>
        </w:rPr>
        <w:t>（一）机关运行经费及公用经费支出情况</w:t>
      </w:r>
    </w:p>
    <w:p w14:paraId="655CE721">
      <w:pPr>
        <w:spacing w:line="580" w:lineRule="exact"/>
        <w:ind w:firstLine="640"/>
        <w:jc w:val="both"/>
      </w:pPr>
      <w:r>
        <w:rPr>
          <w:rFonts w:ascii="仿宋_GB2312" w:hAnsi="仿宋_GB2312" w:eastAsia="仿宋_GB2312"/>
          <w:b w:val="0"/>
          <w:sz w:val="32"/>
        </w:rPr>
        <w:t>2025年度新疆实验中学（事业单位）公用经费支出627.54万元，比上年增加32.88万元，增长5.53%，主要原因是：受学校长期缺乏系统性翻新影响，存在设施老化及文化建设不足的情况，导致日常零星维护和文化建设费用增加。</w:t>
      </w:r>
    </w:p>
    <w:p w14:paraId="391F5ACF">
      <w:pPr>
        <w:spacing w:line="640" w:lineRule="exact"/>
        <w:ind w:firstLine="640"/>
        <w:jc w:val="both"/>
        <w:outlineLvl w:val="3"/>
      </w:pPr>
      <w:r>
        <w:rPr>
          <w:rFonts w:ascii="楷体_GB2312" w:hAnsi="楷体_GB2312" w:eastAsia="楷体_GB2312"/>
          <w:b/>
          <w:sz w:val="32"/>
        </w:rPr>
        <w:t>（二）政府采购情况</w:t>
      </w:r>
    </w:p>
    <w:p w14:paraId="0886CE14">
      <w:pPr>
        <w:spacing w:line="580" w:lineRule="exact"/>
        <w:ind w:firstLine="640"/>
        <w:jc w:val="both"/>
      </w:pPr>
      <w:r>
        <w:rPr>
          <w:rFonts w:ascii="仿宋_GB2312" w:hAnsi="仿宋_GB2312" w:eastAsia="仿宋_GB2312"/>
          <w:b w:val="0"/>
          <w:sz w:val="32"/>
        </w:rPr>
        <w:t>2025年度政府采购支出总额215.48万元，其中：政府采购货物支出95.74万元、政府采购工程支出0.00万元、政府采购服务支出119.75万元。</w:t>
      </w:r>
    </w:p>
    <w:p w14:paraId="1AB03C9E">
      <w:pPr>
        <w:spacing w:line="580" w:lineRule="exact"/>
        <w:ind w:firstLine="640"/>
        <w:jc w:val="both"/>
      </w:pPr>
      <w:r>
        <w:rPr>
          <w:rFonts w:ascii="仿宋_GB2312" w:hAnsi="仿宋_GB2312" w:eastAsia="仿宋_GB2312"/>
          <w:b w:val="0"/>
          <w:sz w:val="32"/>
        </w:rPr>
        <w:t>授予中小企业合同金额71.76万元，占政府采购支出总额的33.30%，其中：授予小微企业合同金额71.17万元，占政府采购支出总额的33.03%。</w:t>
      </w:r>
    </w:p>
    <w:p w14:paraId="1CFEB04F">
      <w:pPr>
        <w:spacing w:line="640" w:lineRule="exact"/>
        <w:ind w:firstLine="640"/>
        <w:jc w:val="both"/>
        <w:outlineLvl w:val="3"/>
      </w:pPr>
      <w:r>
        <w:rPr>
          <w:rFonts w:ascii="楷体_GB2312" w:hAnsi="楷体_GB2312" w:eastAsia="楷体_GB2312"/>
          <w:b/>
          <w:sz w:val="32"/>
        </w:rPr>
        <w:t>（三）国有资产占用情况说明</w:t>
      </w:r>
    </w:p>
    <w:p w14:paraId="7CE8F604">
      <w:pPr>
        <w:spacing w:line="580" w:lineRule="exact"/>
        <w:ind w:firstLine="640"/>
        <w:jc w:val="both"/>
      </w:pPr>
      <w:r>
        <w:rPr>
          <w:rFonts w:ascii="仿宋_GB2312" w:hAnsi="仿宋_GB2312" w:eastAsia="仿宋_GB2312"/>
          <w:b w:val="0"/>
          <w:sz w:val="32"/>
        </w:rPr>
        <w:t>截至2025年12月31日，房屋44,710.95平方米，价值11,697.13万元。车辆3辆，价值48.23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5BFC79CD">
      <w:pPr>
        <w:spacing w:line="640" w:lineRule="exact"/>
        <w:ind w:firstLine="640"/>
        <w:jc w:val="both"/>
        <w:outlineLvl w:val="2"/>
      </w:pPr>
      <w:r>
        <w:rPr>
          <w:rFonts w:ascii="黑体" w:hAnsi="黑体" w:eastAsia="黑体"/>
          <w:sz w:val="32"/>
        </w:rPr>
        <w:t>十一、预算绩效的情况说明</w:t>
      </w:r>
    </w:p>
    <w:p w14:paraId="29654384">
      <w:pPr>
        <w:spacing w:line="580" w:lineRule="exact"/>
        <w:ind w:firstLine="640"/>
        <w:jc w:val="both"/>
      </w:pPr>
      <w:r>
        <w:rPr>
          <w:rFonts w:ascii="仿宋_GB2312" w:hAnsi="仿宋_GB2312" w:eastAsia="仿宋_GB2312"/>
          <w:b w:val="0"/>
          <w:sz w:val="32"/>
        </w:rPr>
        <w:t>根据预算绩效管理要求，本单位预算绩效评价项目2个，全年预算数773.90万元，全年执行数429.10万元。预算绩效管理取得的成效：一是高中阶段各项国家资助政策按规定得到落实，教育公平显著提升，减轻家庭经济困难学生的生活负担，帮助学生顺利完成学业；二是补助保安经费不足，稳定校园安保队伍，为做好校园安全防范工作提供支持；三是保障学校各处室相关业务工作的开展，完成既定目标任务，保障顺利各项督导检查任务，促进教育事业不断健康发展。发现的问题及原因：一是存在资金缺口，主要为固定资产逐年老旧，维修费用增加；智慧校园经费缺口较大。下一步改进措施：一是开源节流；二是增加年初预算安排。具体附项目支出绩效自评表。</w:t>
      </w:r>
    </w:p>
    <w:p w14:paraId="0EFC24E1">
      <w:r>
        <w:br w:type="page"/>
      </w:r>
    </w:p>
    <w:p w14:paraId="78ABA262">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DCF537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AD625F8">
            <w:pPr>
              <w:spacing w:before="0" w:after="0" w:line="240" w:lineRule="auto"/>
              <w:jc w:val="center"/>
            </w:pPr>
            <w:r>
              <w:rPr>
                <w:rFonts w:ascii="宋体" w:hAnsi="宋体" w:eastAsia="宋体"/>
                <w:b/>
                <w:i w:val="0"/>
                <w:sz w:val="32"/>
              </w:rPr>
              <w:t>项目支出绩效自评表</w:t>
            </w:r>
          </w:p>
        </w:tc>
      </w:tr>
      <w:tr w14:paraId="793FCD6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D03918">
            <w:pPr>
              <w:spacing w:before="0" w:after="0" w:line="240" w:lineRule="auto"/>
              <w:jc w:val="center"/>
            </w:pPr>
            <w:r>
              <w:rPr>
                <w:rFonts w:ascii="宋体" w:hAnsi="宋体" w:eastAsia="宋体"/>
                <w:b w:val="0"/>
                <w:i w:val="0"/>
                <w:sz w:val="22"/>
              </w:rPr>
              <w:t>(2025年度)</w:t>
            </w:r>
          </w:p>
        </w:tc>
      </w:tr>
      <w:tr w14:paraId="20152DA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33A3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A71CF3E">
            <w:pPr>
              <w:spacing w:before="0" w:after="0" w:line="240" w:lineRule="auto"/>
              <w:jc w:val="center"/>
            </w:pPr>
            <w:r>
              <w:rPr>
                <w:rFonts w:ascii="宋体" w:hAnsi="宋体" w:eastAsia="宋体"/>
                <w:b w:val="0"/>
                <w:i w:val="0"/>
                <w:sz w:val="18"/>
              </w:rPr>
              <w:t>2025年部门预算非财政拨款项目</w:t>
            </w:r>
          </w:p>
        </w:tc>
      </w:tr>
      <w:tr w14:paraId="5495153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3810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49A46">
            <w:pPr>
              <w:spacing w:before="0" w:after="0" w:line="240" w:lineRule="auto"/>
              <w:jc w:val="center"/>
              <w:rPr>
                <w:rFonts w:hint="default" w:eastAsia="宋体"/>
                <w:lang w:val="en-US" w:eastAsia="zh-CN"/>
              </w:rPr>
            </w:pPr>
            <w:r>
              <w:rPr>
                <w:rFonts w:hint="eastAsia" w:ascii="宋体" w:hAnsi="宋体" w:eastAsia="宋体"/>
                <w:b w:val="0"/>
                <w:i w:val="0"/>
                <w:sz w:val="18"/>
                <w:lang w:val="en-US" w:eastAsia="zh-CN"/>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E395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081576">
            <w:pPr>
              <w:spacing w:before="0" w:after="0" w:line="240" w:lineRule="auto"/>
              <w:jc w:val="center"/>
            </w:pPr>
            <w:r>
              <w:rPr>
                <w:rFonts w:ascii="宋体" w:hAnsi="宋体" w:eastAsia="宋体"/>
                <w:b w:val="0"/>
                <w:i w:val="0"/>
                <w:sz w:val="18"/>
              </w:rPr>
              <w:t>新疆实验中学</w:t>
            </w:r>
          </w:p>
        </w:tc>
      </w:tr>
      <w:tr w14:paraId="1F2D3E4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5010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A077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11A4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69A8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0E0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D4B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66F4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AD36E">
            <w:pPr>
              <w:spacing w:before="0" w:after="0" w:line="240" w:lineRule="auto"/>
              <w:jc w:val="center"/>
            </w:pPr>
            <w:r>
              <w:rPr>
                <w:rFonts w:ascii="宋体" w:hAnsi="宋体" w:eastAsia="宋体"/>
                <w:b/>
                <w:i w:val="0"/>
                <w:sz w:val="18"/>
              </w:rPr>
              <w:t>得分</w:t>
            </w:r>
          </w:p>
        </w:tc>
      </w:tr>
      <w:tr w14:paraId="64CF5B7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B12EA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D65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C07E7">
            <w:pPr>
              <w:spacing w:before="0" w:after="0" w:line="240" w:lineRule="auto"/>
              <w:jc w:val="center"/>
            </w:pPr>
            <w:r>
              <w:rPr>
                <w:rFonts w:ascii="宋体" w:hAnsi="宋体" w:eastAsia="宋体"/>
                <w:b w:val="0"/>
                <w:i w:val="0"/>
                <w:sz w:val="18"/>
              </w:rPr>
              <w:t>563.90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1549C">
            <w:pPr>
              <w:spacing w:before="0" w:after="0" w:line="240" w:lineRule="auto"/>
              <w:jc w:val="center"/>
            </w:pPr>
            <w:r>
              <w:rPr>
                <w:rFonts w:ascii="宋体" w:hAnsi="宋体" w:eastAsia="宋体"/>
                <w:b w:val="0"/>
                <w:i w:val="0"/>
                <w:sz w:val="18"/>
              </w:rPr>
              <w:t>563.90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C411E">
            <w:pPr>
              <w:spacing w:before="0" w:after="0" w:line="240" w:lineRule="auto"/>
              <w:jc w:val="center"/>
            </w:pPr>
            <w:r>
              <w:rPr>
                <w:rFonts w:ascii="宋体" w:hAnsi="宋体" w:eastAsia="宋体"/>
                <w:b w:val="0"/>
                <w:i w:val="0"/>
                <w:sz w:val="18"/>
              </w:rPr>
              <w:t>391.70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68DD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D0EA9">
            <w:pPr>
              <w:spacing w:before="0" w:after="0" w:line="240" w:lineRule="auto"/>
              <w:jc w:val="center"/>
            </w:pPr>
            <w:r>
              <w:rPr>
                <w:rFonts w:ascii="宋体" w:hAnsi="宋体" w:eastAsia="宋体"/>
                <w:b w:val="0"/>
                <w:i w:val="0"/>
                <w:sz w:val="18"/>
              </w:rPr>
              <w:t>69.46%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2DEF5">
            <w:pPr>
              <w:spacing w:before="0" w:after="0" w:line="240" w:lineRule="auto"/>
              <w:jc w:val="center"/>
            </w:pPr>
            <w:r>
              <w:rPr>
                <w:rFonts w:ascii="宋体" w:hAnsi="宋体" w:eastAsia="宋体"/>
                <w:b w:val="0"/>
                <w:i w:val="0"/>
                <w:sz w:val="18"/>
              </w:rPr>
              <w:t>2.36</w:t>
            </w:r>
          </w:p>
        </w:tc>
      </w:tr>
      <w:tr w14:paraId="363B355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9A2B35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C402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73FF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E1D3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212F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9C06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EC51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28D89">
            <w:pPr>
              <w:spacing w:before="0" w:after="0" w:line="240" w:lineRule="auto"/>
              <w:jc w:val="center"/>
            </w:pPr>
            <w:r>
              <w:rPr>
                <w:rFonts w:ascii="宋体" w:hAnsi="宋体" w:eastAsia="宋体"/>
                <w:b w:val="0"/>
                <w:i w:val="0"/>
                <w:sz w:val="18"/>
              </w:rPr>
              <w:t>—</w:t>
            </w:r>
          </w:p>
        </w:tc>
      </w:tr>
      <w:tr w14:paraId="22743FC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D70F8B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93BC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CD211">
            <w:pPr>
              <w:spacing w:before="0" w:after="0" w:line="240" w:lineRule="auto"/>
              <w:jc w:val="center"/>
            </w:pPr>
            <w:r>
              <w:rPr>
                <w:rFonts w:ascii="宋体" w:hAnsi="宋体" w:eastAsia="宋体"/>
                <w:b w:val="0"/>
                <w:i w:val="0"/>
                <w:sz w:val="18"/>
              </w:rPr>
              <w:t>563.90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B571">
            <w:pPr>
              <w:spacing w:before="0" w:after="0" w:line="240" w:lineRule="auto"/>
              <w:jc w:val="center"/>
            </w:pPr>
            <w:r>
              <w:rPr>
                <w:rFonts w:ascii="宋体" w:hAnsi="宋体" w:eastAsia="宋体"/>
                <w:b w:val="0"/>
                <w:i w:val="0"/>
                <w:sz w:val="18"/>
              </w:rPr>
              <w:t>563.90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9E14A">
            <w:pPr>
              <w:spacing w:before="0" w:after="0" w:line="240" w:lineRule="auto"/>
              <w:jc w:val="center"/>
            </w:pPr>
            <w:r>
              <w:rPr>
                <w:rFonts w:ascii="宋体" w:hAnsi="宋体" w:eastAsia="宋体"/>
                <w:b w:val="0"/>
                <w:i w:val="0"/>
                <w:sz w:val="18"/>
              </w:rPr>
              <w:t>391.70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7352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BE4F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A305E">
            <w:pPr>
              <w:spacing w:before="0" w:after="0" w:line="240" w:lineRule="auto"/>
              <w:jc w:val="center"/>
            </w:pPr>
            <w:r>
              <w:rPr>
                <w:rFonts w:ascii="宋体" w:hAnsi="宋体" w:eastAsia="宋体"/>
                <w:b w:val="0"/>
                <w:i w:val="0"/>
                <w:sz w:val="18"/>
              </w:rPr>
              <w:t>—</w:t>
            </w:r>
          </w:p>
        </w:tc>
      </w:tr>
      <w:tr w14:paraId="22AF40A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71C8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BFAB9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928D01">
            <w:pPr>
              <w:spacing w:before="0" w:after="0" w:line="240" w:lineRule="auto"/>
              <w:jc w:val="center"/>
            </w:pPr>
            <w:r>
              <w:rPr>
                <w:rFonts w:ascii="宋体" w:hAnsi="宋体" w:eastAsia="宋体"/>
                <w:b/>
                <w:i w:val="0"/>
                <w:sz w:val="18"/>
              </w:rPr>
              <w:t>实际完成情况</w:t>
            </w:r>
          </w:p>
        </w:tc>
      </w:tr>
      <w:tr w14:paraId="05EE806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844C5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6F742E">
            <w:pPr>
              <w:spacing w:before="0" w:after="0" w:line="240" w:lineRule="auto"/>
              <w:jc w:val="center"/>
            </w:pPr>
            <w:r>
              <w:rPr>
                <w:rFonts w:ascii="宋体" w:hAnsi="宋体" w:eastAsia="宋体"/>
                <w:b w:val="0"/>
                <w:i w:val="0"/>
                <w:sz w:val="18"/>
              </w:rPr>
              <w:t>突出保运转、保基本民生，促进高质量发展 ，弥补基本支出不足部分的教育经费。同时，根据学校发展需求，改善学校软件条件，增强学校综合办学实力，提升学校服务基础教育发展的能力。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D6679">
            <w:pPr>
              <w:spacing w:before="0" w:after="0" w:line="240" w:lineRule="auto"/>
              <w:jc w:val="center"/>
            </w:pPr>
            <w:r>
              <w:rPr>
                <w:rFonts w:ascii="宋体" w:hAnsi="宋体" w:eastAsia="宋体"/>
                <w:b w:val="0"/>
                <w:i w:val="0"/>
                <w:sz w:val="18"/>
              </w:rPr>
              <w:t>根据学校发展需求，改善学校软件条件，增强学校综合办学实力，提升学校服务基础教育发展能力</w:t>
            </w:r>
          </w:p>
        </w:tc>
      </w:tr>
      <w:tr w14:paraId="6C637AF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EBD9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55C5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BA66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CDE7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0FAC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C047C">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9135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849B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F8D2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4E34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0CC4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EF03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E18C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49C3D">
            <w:pPr>
              <w:spacing w:before="0" w:after="0" w:line="240" w:lineRule="auto"/>
              <w:jc w:val="center"/>
            </w:pPr>
            <w:r>
              <w:rPr>
                <w:rFonts w:ascii="宋体" w:hAnsi="宋体" w:eastAsia="宋体"/>
                <w:b/>
                <w:i w:val="0"/>
                <w:sz w:val="18"/>
              </w:rPr>
              <w:t>偏差原因分析及改进措施</w:t>
            </w:r>
          </w:p>
        </w:tc>
      </w:tr>
      <w:tr w14:paraId="51A3224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7899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1C16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657A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33ED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822E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EC03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DD04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0F05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5826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DAA3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84F5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C79E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98A4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3EDFED"/>
        </w:tc>
      </w:tr>
      <w:tr w14:paraId="37B20CE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7EA8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061A5">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75BB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CB907">
            <w:pPr>
              <w:spacing w:before="0" w:after="0" w:line="240" w:lineRule="auto"/>
              <w:jc w:val="center"/>
            </w:pPr>
            <w:r>
              <w:rPr>
                <w:rFonts w:ascii="宋体" w:hAnsi="宋体" w:eastAsia="宋体"/>
                <w:b w:val="0"/>
                <w:i w:val="0"/>
                <w:sz w:val="18"/>
              </w:rPr>
              <w:t>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1FB2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DE4A5">
            <w:pPr>
              <w:spacing w:before="0" w:after="0" w:line="240" w:lineRule="auto"/>
              <w:jc w:val="center"/>
            </w:pPr>
            <w:r>
              <w:rPr>
                <w:rFonts w:ascii="宋体" w:hAnsi="宋体" w:eastAsia="宋体"/>
                <w:b w:val="0"/>
                <w:i w:val="0"/>
                <w:sz w:val="18"/>
              </w:rPr>
              <w:t>=79项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8A643">
            <w:pPr>
              <w:spacing w:before="0" w:after="0" w:line="240" w:lineRule="auto"/>
              <w:jc w:val="center"/>
            </w:pPr>
            <w:r>
              <w:rPr>
                <w:rFonts w:ascii="宋体" w:hAnsi="宋体" w:eastAsia="宋体"/>
                <w:b w:val="0"/>
                <w:i w:val="0"/>
                <w:sz w:val="18"/>
              </w:rPr>
              <w:t>=79项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0BA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569DD">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D3C1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E6BA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578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007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AF823">
            <w:pPr>
              <w:spacing w:before="0" w:after="0" w:line="240" w:lineRule="auto"/>
              <w:jc w:val="center"/>
            </w:pPr>
          </w:p>
        </w:tc>
      </w:tr>
      <w:tr w14:paraId="254505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E695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DABE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B083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4D060">
            <w:pPr>
              <w:spacing w:before="0" w:after="0" w:line="240" w:lineRule="auto"/>
              <w:jc w:val="center"/>
            </w:pPr>
            <w:r>
              <w:rPr>
                <w:rFonts w:ascii="宋体" w:hAnsi="宋体" w:eastAsia="宋体"/>
                <w:b w:val="0"/>
                <w:i w:val="0"/>
                <w:sz w:val="18"/>
              </w:rPr>
              <w:t>完成教育教学任务工作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C6DE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39D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B562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B24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DE64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0C7D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4AA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6F3E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AC1A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C76F3">
            <w:pPr>
              <w:spacing w:before="0" w:after="0" w:line="240" w:lineRule="auto"/>
              <w:jc w:val="center"/>
            </w:pPr>
          </w:p>
        </w:tc>
      </w:tr>
      <w:tr w14:paraId="7098779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716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C3532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B8B4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FB002">
            <w:pPr>
              <w:spacing w:before="0" w:after="0" w:line="240" w:lineRule="auto"/>
              <w:jc w:val="center"/>
            </w:pPr>
            <w:r>
              <w:rPr>
                <w:rFonts w:ascii="宋体" w:hAnsi="宋体" w:eastAsia="宋体"/>
                <w:b w:val="0"/>
                <w:i w:val="0"/>
                <w:sz w:val="18"/>
              </w:rPr>
              <w:t>弥补社保公积金人数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F62A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49B8B">
            <w:pPr>
              <w:spacing w:before="0" w:after="0" w:line="240" w:lineRule="auto"/>
              <w:jc w:val="center"/>
            </w:pPr>
            <w:r>
              <w:rPr>
                <w:rFonts w:ascii="宋体" w:hAnsi="宋体" w:eastAsia="宋体"/>
                <w:b w:val="0"/>
                <w:i w:val="0"/>
                <w:sz w:val="18"/>
              </w:rPr>
              <w:t>&gt;=210人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CBAD1">
            <w:pPr>
              <w:spacing w:before="0" w:after="0" w:line="240" w:lineRule="auto"/>
              <w:jc w:val="center"/>
            </w:pPr>
            <w:r>
              <w:rPr>
                <w:rFonts w:ascii="宋体" w:hAnsi="宋体" w:eastAsia="宋体"/>
                <w:b w:val="0"/>
                <w:i w:val="0"/>
                <w:sz w:val="18"/>
              </w:rPr>
              <w:t>=200人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E09C7">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2C5A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7DC1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EC77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703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44427">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5C435">
            <w:pPr>
              <w:spacing w:before="0" w:after="0" w:line="240" w:lineRule="auto"/>
              <w:jc w:val="center"/>
            </w:pPr>
            <w:r>
              <w:rPr>
                <w:rFonts w:ascii="宋体" w:hAnsi="宋体" w:eastAsia="宋体"/>
                <w:b w:val="0"/>
                <w:i w:val="0"/>
                <w:sz w:val="18"/>
              </w:rPr>
              <w:t>在职人员退休</w:t>
            </w:r>
          </w:p>
        </w:tc>
      </w:tr>
      <w:tr w14:paraId="29F91A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E7CB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F8D45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15AA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92265">
            <w:pPr>
              <w:spacing w:before="0" w:after="0" w:line="240" w:lineRule="auto"/>
              <w:jc w:val="center"/>
            </w:pPr>
            <w:r>
              <w:rPr>
                <w:rFonts w:ascii="宋体" w:hAnsi="宋体" w:eastAsia="宋体"/>
                <w:b w:val="0"/>
                <w:i w:val="0"/>
                <w:sz w:val="18"/>
              </w:rPr>
              <w:t>资助学生人数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8E7D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02AD1">
            <w:pPr>
              <w:spacing w:before="0" w:after="0" w:line="240" w:lineRule="auto"/>
              <w:jc w:val="center"/>
            </w:pPr>
            <w:r>
              <w:rPr>
                <w:rFonts w:ascii="宋体" w:hAnsi="宋体" w:eastAsia="宋体"/>
                <w:b w:val="0"/>
                <w:i w:val="0"/>
                <w:sz w:val="18"/>
              </w:rPr>
              <w:t>&gt;=93人次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78E28">
            <w:pPr>
              <w:spacing w:before="0" w:after="0" w:line="240" w:lineRule="auto"/>
              <w:jc w:val="center"/>
            </w:pPr>
            <w:r>
              <w:rPr>
                <w:rFonts w:ascii="宋体" w:hAnsi="宋体" w:eastAsia="宋体"/>
                <w:b w:val="0"/>
                <w:i w:val="0"/>
                <w:sz w:val="18"/>
              </w:rPr>
              <w:t>=238人次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A55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FDEC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5AFF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97F2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458B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48AC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44BDB">
            <w:pPr>
              <w:spacing w:before="0" w:after="0" w:line="240" w:lineRule="auto"/>
              <w:jc w:val="center"/>
            </w:pPr>
          </w:p>
        </w:tc>
      </w:tr>
      <w:tr w14:paraId="112E7F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774E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F7EFD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1D86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FDA86">
            <w:pPr>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BD36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76F60">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3A5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89B6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169B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E54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7B39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CF1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FCBA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3D26B">
            <w:pPr>
              <w:spacing w:before="0" w:after="0" w:line="240" w:lineRule="auto"/>
              <w:jc w:val="center"/>
            </w:pPr>
          </w:p>
        </w:tc>
      </w:tr>
      <w:tr w14:paraId="46CDB1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3854D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E38D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8AEC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91BAB">
            <w:pPr>
              <w:spacing w:before="0" w:after="0" w:line="240" w:lineRule="auto"/>
              <w:jc w:val="center"/>
            </w:pPr>
            <w:r>
              <w:rPr>
                <w:rFonts w:ascii="宋体" w:hAnsi="宋体" w:eastAsia="宋体"/>
                <w:b w:val="0"/>
                <w:i w:val="0"/>
                <w:sz w:val="18"/>
              </w:rPr>
              <w:t>学生升学率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89C8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B67F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0FD8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9FF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DE3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8088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4B9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E720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3989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F9435">
            <w:pPr>
              <w:spacing w:before="0" w:after="0" w:line="240" w:lineRule="auto"/>
              <w:jc w:val="center"/>
            </w:pPr>
          </w:p>
        </w:tc>
      </w:tr>
      <w:tr w14:paraId="75A01A4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D67C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921A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D283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BC116">
            <w:pPr>
              <w:spacing w:before="0" w:after="0" w:line="240" w:lineRule="auto"/>
              <w:jc w:val="center"/>
            </w:pPr>
            <w:r>
              <w:rPr>
                <w:rFonts w:ascii="宋体" w:hAnsi="宋体" w:eastAsia="宋体"/>
                <w:b w:val="0"/>
                <w:i w:val="0"/>
                <w:sz w:val="18"/>
              </w:rPr>
              <w:t>学业水平合格率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B288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31B6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4A9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90E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3493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09D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C1F3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D1CB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D043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22F1D7">
            <w:pPr>
              <w:spacing w:before="0" w:after="0" w:line="240" w:lineRule="auto"/>
              <w:jc w:val="center"/>
            </w:pPr>
          </w:p>
        </w:tc>
      </w:tr>
      <w:tr w14:paraId="129686B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F387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9B69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4116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EE76A">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8A8C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1E2C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84679">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2B00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1618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A78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4E6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1FE0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968E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D9077">
            <w:pPr>
              <w:spacing w:before="0" w:after="0" w:line="240" w:lineRule="auto"/>
              <w:jc w:val="center"/>
            </w:pPr>
          </w:p>
        </w:tc>
      </w:tr>
      <w:tr w14:paraId="62E5F67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30F94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558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BDF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F85F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CE2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EE35E">
            <w:pPr>
              <w:spacing w:before="0" w:after="0" w:line="240" w:lineRule="auto"/>
              <w:jc w:val="center"/>
            </w:pPr>
            <w:r>
              <w:rPr>
                <w:rFonts w:ascii="宋体" w:hAnsi="宋体" w:eastAsia="宋体"/>
                <w:b w:val="0"/>
                <w:i w:val="0"/>
                <w:sz w:val="18"/>
              </w:rPr>
              <w:t>91.86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414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821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75E5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B3A1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44902">
            <w:pPr>
              <w:spacing w:before="0" w:after="0" w:line="240" w:lineRule="auto"/>
              <w:jc w:val="center"/>
            </w:pPr>
          </w:p>
        </w:tc>
      </w:tr>
    </w:tbl>
    <w:p w14:paraId="503D78C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4373FF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E6AF366">
            <w:pPr>
              <w:spacing w:before="0" w:after="0" w:line="240" w:lineRule="auto"/>
              <w:jc w:val="center"/>
            </w:pPr>
            <w:r>
              <w:rPr>
                <w:rFonts w:ascii="宋体" w:hAnsi="宋体" w:eastAsia="宋体"/>
                <w:b/>
                <w:i w:val="0"/>
                <w:sz w:val="32"/>
              </w:rPr>
              <w:t>项目支出绩效自评表</w:t>
            </w:r>
          </w:p>
        </w:tc>
      </w:tr>
      <w:tr w14:paraId="34247E6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45A03C">
            <w:pPr>
              <w:spacing w:before="0" w:after="0" w:line="240" w:lineRule="auto"/>
              <w:jc w:val="center"/>
            </w:pPr>
            <w:r>
              <w:rPr>
                <w:rFonts w:ascii="宋体" w:hAnsi="宋体" w:eastAsia="宋体"/>
                <w:b w:val="0"/>
                <w:i w:val="0"/>
                <w:sz w:val="22"/>
              </w:rPr>
              <w:t>(2025年度)</w:t>
            </w:r>
          </w:p>
        </w:tc>
      </w:tr>
      <w:tr w14:paraId="04DAE61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DB5B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197DC0F">
            <w:pPr>
              <w:spacing w:before="0" w:after="0" w:line="240" w:lineRule="auto"/>
              <w:jc w:val="center"/>
            </w:pPr>
            <w:r>
              <w:rPr>
                <w:rFonts w:ascii="宋体" w:hAnsi="宋体" w:eastAsia="宋体"/>
                <w:b w:val="0"/>
                <w:i w:val="0"/>
                <w:sz w:val="18"/>
              </w:rPr>
              <w:t>调增新疆实验中学单位资金收支预算</w:t>
            </w:r>
          </w:p>
        </w:tc>
      </w:tr>
      <w:tr w14:paraId="2E9AE8C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1900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56C7C1">
            <w:pPr>
              <w:spacing w:before="0" w:after="0" w:line="240" w:lineRule="auto"/>
              <w:jc w:val="center"/>
            </w:pPr>
            <w:r>
              <w:rPr>
                <w:rFonts w:hint="eastAsia" w:ascii="宋体" w:hAnsi="宋体" w:eastAsia="宋体"/>
                <w:b w:val="0"/>
                <w:i w:val="0"/>
                <w:sz w:val="18"/>
                <w:lang w:val="en-US" w:eastAsia="zh-CN"/>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7900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64A9AF">
            <w:pPr>
              <w:spacing w:before="0" w:after="0" w:line="240" w:lineRule="auto"/>
              <w:jc w:val="center"/>
            </w:pPr>
            <w:r>
              <w:rPr>
                <w:rFonts w:ascii="宋体" w:hAnsi="宋体" w:eastAsia="宋体"/>
                <w:b w:val="0"/>
                <w:i w:val="0"/>
                <w:sz w:val="18"/>
              </w:rPr>
              <w:t>新疆实验中学</w:t>
            </w:r>
          </w:p>
        </w:tc>
      </w:tr>
      <w:tr w14:paraId="53B816E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5369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3060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EDFE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8B35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1CAE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E51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3A9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260C1">
            <w:pPr>
              <w:spacing w:before="0" w:after="0" w:line="240" w:lineRule="auto"/>
              <w:jc w:val="center"/>
            </w:pPr>
            <w:r>
              <w:rPr>
                <w:rFonts w:ascii="宋体" w:hAnsi="宋体" w:eastAsia="宋体"/>
                <w:b/>
                <w:i w:val="0"/>
                <w:sz w:val="18"/>
              </w:rPr>
              <w:t>得分</w:t>
            </w:r>
          </w:p>
        </w:tc>
      </w:tr>
      <w:tr w14:paraId="2B381F3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E4D43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9624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BF3E6">
            <w:pPr>
              <w:spacing w:before="0" w:after="0" w:line="240" w:lineRule="auto"/>
              <w:jc w:val="center"/>
            </w:pPr>
            <w:r>
              <w:rPr>
                <w:rFonts w:ascii="宋体" w:hAnsi="宋体" w:eastAsia="宋体"/>
                <w:b w:val="0"/>
                <w:i w:val="0"/>
                <w:sz w:val="18"/>
              </w:rPr>
              <w:t>210.00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A7EDA">
            <w:pPr>
              <w:spacing w:before="0" w:after="0" w:line="240" w:lineRule="auto"/>
              <w:jc w:val="center"/>
            </w:pPr>
            <w:r>
              <w:rPr>
                <w:rFonts w:ascii="宋体" w:hAnsi="宋体" w:eastAsia="宋体"/>
                <w:b w:val="0"/>
                <w:i w:val="0"/>
                <w:sz w:val="18"/>
              </w:rPr>
              <w:t>210.00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BF6DE">
            <w:pPr>
              <w:spacing w:before="0" w:after="0" w:line="240" w:lineRule="auto"/>
              <w:jc w:val="center"/>
            </w:pPr>
            <w:r>
              <w:rPr>
                <w:rFonts w:ascii="宋体" w:hAnsi="宋体" w:eastAsia="宋体"/>
                <w:b w:val="0"/>
                <w:i w:val="0"/>
                <w:sz w:val="18"/>
              </w:rPr>
              <w:t>37.40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884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D93EA">
            <w:pPr>
              <w:spacing w:before="0" w:after="0" w:line="240" w:lineRule="auto"/>
              <w:jc w:val="center"/>
            </w:pPr>
            <w:r>
              <w:rPr>
                <w:rFonts w:ascii="宋体" w:hAnsi="宋体" w:eastAsia="宋体"/>
                <w:b w:val="0"/>
                <w:i w:val="0"/>
                <w:sz w:val="18"/>
              </w:rPr>
              <w:t>17.81%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A37AB">
            <w:pPr>
              <w:spacing w:before="0" w:after="0" w:line="240" w:lineRule="auto"/>
              <w:jc w:val="center"/>
            </w:pPr>
            <w:r>
              <w:rPr>
                <w:rFonts w:ascii="宋体" w:hAnsi="宋体" w:eastAsia="宋体"/>
                <w:b w:val="0"/>
                <w:i w:val="0"/>
                <w:sz w:val="18"/>
              </w:rPr>
              <w:t>0.00</w:t>
            </w:r>
          </w:p>
        </w:tc>
      </w:tr>
      <w:tr w14:paraId="3745660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741B60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B223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6818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A610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23A9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0ACF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D56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F410B">
            <w:pPr>
              <w:spacing w:before="0" w:after="0" w:line="240" w:lineRule="auto"/>
              <w:jc w:val="center"/>
            </w:pPr>
            <w:r>
              <w:rPr>
                <w:rFonts w:ascii="宋体" w:hAnsi="宋体" w:eastAsia="宋体"/>
                <w:b w:val="0"/>
                <w:i w:val="0"/>
                <w:sz w:val="18"/>
              </w:rPr>
              <w:t>—</w:t>
            </w:r>
          </w:p>
        </w:tc>
      </w:tr>
      <w:tr w14:paraId="4AA1988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8CB80F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635F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75785">
            <w:pPr>
              <w:spacing w:before="0" w:after="0" w:line="240" w:lineRule="auto"/>
              <w:jc w:val="center"/>
            </w:pPr>
            <w:r>
              <w:rPr>
                <w:rFonts w:ascii="宋体" w:hAnsi="宋体" w:eastAsia="宋体"/>
                <w:b w:val="0"/>
                <w:i w:val="0"/>
                <w:sz w:val="18"/>
              </w:rPr>
              <w:t>210.00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4E5F3">
            <w:pPr>
              <w:spacing w:before="0" w:after="0" w:line="240" w:lineRule="auto"/>
              <w:jc w:val="center"/>
            </w:pPr>
            <w:r>
              <w:rPr>
                <w:rFonts w:ascii="宋体" w:hAnsi="宋体" w:eastAsia="宋体"/>
                <w:b w:val="0"/>
                <w:i w:val="0"/>
                <w:sz w:val="18"/>
              </w:rPr>
              <w:t>210.00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04C79">
            <w:pPr>
              <w:spacing w:before="0" w:after="0" w:line="240" w:lineRule="auto"/>
              <w:jc w:val="center"/>
            </w:pPr>
            <w:r>
              <w:rPr>
                <w:rFonts w:ascii="宋体" w:hAnsi="宋体" w:eastAsia="宋体"/>
                <w:b w:val="0"/>
                <w:i w:val="0"/>
                <w:sz w:val="18"/>
              </w:rPr>
              <w:t>37.40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9F67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119A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768BA">
            <w:pPr>
              <w:spacing w:before="0" w:after="0" w:line="240" w:lineRule="auto"/>
              <w:jc w:val="center"/>
            </w:pPr>
            <w:r>
              <w:rPr>
                <w:rFonts w:ascii="宋体" w:hAnsi="宋体" w:eastAsia="宋体"/>
                <w:b w:val="0"/>
                <w:i w:val="0"/>
                <w:sz w:val="18"/>
              </w:rPr>
              <w:t>—</w:t>
            </w:r>
          </w:p>
        </w:tc>
      </w:tr>
      <w:tr w14:paraId="1A3421F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7CED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5B7639">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4D242">
            <w:pPr>
              <w:spacing w:before="0" w:after="0" w:line="240" w:lineRule="auto"/>
              <w:jc w:val="center"/>
            </w:pPr>
            <w:r>
              <w:rPr>
                <w:rFonts w:ascii="宋体" w:hAnsi="宋体" w:eastAsia="宋体"/>
                <w:b/>
                <w:i w:val="0"/>
                <w:sz w:val="18"/>
              </w:rPr>
              <w:t>实际完成情况</w:t>
            </w:r>
          </w:p>
        </w:tc>
      </w:tr>
      <w:tr w14:paraId="6FB4260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16727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238BA9">
            <w:pPr>
              <w:spacing w:before="0" w:after="0" w:line="240" w:lineRule="auto"/>
              <w:jc w:val="center"/>
            </w:pPr>
            <w:r>
              <w:rPr>
                <w:rFonts w:ascii="宋体" w:hAnsi="宋体" w:eastAsia="宋体"/>
                <w:b w:val="0"/>
                <w:i w:val="0"/>
                <w:sz w:val="18"/>
              </w:rPr>
              <w:t>全力保障校园餐厅正常运行，通过规范食材采购渠道、严格把控食品卫生安全、优化餐品供给结构、服务流程、从业人员全员培训，确保师生 餐饮需求得到及时、健康的满足：在运营成本管控、师生餐品营养适配、餐品口味提升、餐品卫生保障上不断改进，把我校食堂办成一个师生 满意、运营可持续、社会价值良好的食堂。</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C98F7">
            <w:pPr>
              <w:spacing w:before="0" w:after="0" w:line="240" w:lineRule="auto"/>
              <w:jc w:val="center"/>
            </w:pPr>
            <w:r>
              <w:rPr>
                <w:rFonts w:ascii="宋体" w:hAnsi="宋体" w:eastAsia="宋体"/>
                <w:b w:val="0"/>
                <w:i w:val="0"/>
                <w:sz w:val="18"/>
              </w:rPr>
              <w:t>全力保障校园餐厅正常运行，通过规范食材采购渠道、严格把控食品卫生安全、优化餐品供给结构、服务流程、从业人员全员培训，确保师生 餐饮需求得到及时、健康的满足：在运营成本管控、师生餐品营养适配、餐品口味提升、餐品卫生保障上不断改进，把我校食堂办成一个师生 满意、运营可持续、社会价值良好的食堂</w:t>
            </w:r>
          </w:p>
        </w:tc>
      </w:tr>
      <w:tr w14:paraId="61A5CDB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BCF4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527D9">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A8F96">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68EF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8B05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E22D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6119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409A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666D5">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FC97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0025C">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D568D">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713B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BD9B6">
            <w:pPr>
              <w:spacing w:before="0" w:after="0" w:line="240" w:lineRule="auto"/>
              <w:jc w:val="center"/>
            </w:pPr>
            <w:r>
              <w:rPr>
                <w:rFonts w:ascii="宋体" w:hAnsi="宋体" w:eastAsia="宋体"/>
                <w:b/>
                <w:i w:val="0"/>
                <w:sz w:val="18"/>
              </w:rPr>
              <w:t>偏差原因分析及改进措施</w:t>
            </w:r>
          </w:p>
        </w:tc>
      </w:tr>
      <w:tr w14:paraId="6ADD615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3120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C016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69FE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8891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4C63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BCD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0683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5FD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0502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9AA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39DB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D938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15CE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DEF6D9"/>
        </w:tc>
      </w:tr>
      <w:tr w14:paraId="23F49AF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5D10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1E36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D7E0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57449">
            <w:pPr>
              <w:spacing w:before="0" w:after="0" w:line="240" w:lineRule="auto"/>
              <w:jc w:val="center"/>
            </w:pPr>
            <w:r>
              <w:rPr>
                <w:rFonts w:ascii="宋体" w:hAnsi="宋体" w:eastAsia="宋体"/>
                <w:b w:val="0"/>
                <w:i w:val="0"/>
                <w:sz w:val="18"/>
              </w:rPr>
              <w:t>涉及学生数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2DD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8D355">
            <w:pPr>
              <w:spacing w:before="0" w:after="0" w:line="240" w:lineRule="auto"/>
              <w:jc w:val="center"/>
            </w:pPr>
            <w:r>
              <w:rPr>
                <w:rFonts w:ascii="宋体" w:hAnsi="宋体" w:eastAsia="宋体"/>
                <w:b w:val="0"/>
                <w:i w:val="0"/>
                <w:sz w:val="18"/>
              </w:rPr>
              <w:t>=1700人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6B753">
            <w:pPr>
              <w:spacing w:before="0" w:after="0" w:line="240" w:lineRule="auto"/>
              <w:jc w:val="center"/>
            </w:pPr>
            <w:r>
              <w:rPr>
                <w:rFonts w:ascii="宋体" w:hAnsi="宋体" w:eastAsia="宋体"/>
                <w:b w:val="0"/>
                <w:i w:val="0"/>
                <w:sz w:val="18"/>
              </w:rPr>
              <w:t>=1700人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5BD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BBA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6762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DBC06">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E9A7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83CD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68F86">
            <w:pPr>
              <w:spacing w:before="0" w:after="0" w:line="240" w:lineRule="auto"/>
              <w:jc w:val="center"/>
            </w:pPr>
          </w:p>
        </w:tc>
      </w:tr>
      <w:tr w14:paraId="50C4B0D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C528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E2CF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2566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BB0E5">
            <w:pPr>
              <w:spacing w:before="0" w:after="0" w:line="240" w:lineRule="auto"/>
              <w:jc w:val="center"/>
            </w:pPr>
            <w:r>
              <w:rPr>
                <w:rFonts w:ascii="宋体" w:hAnsi="宋体" w:eastAsia="宋体"/>
                <w:b w:val="0"/>
                <w:i w:val="0"/>
                <w:sz w:val="18"/>
              </w:rPr>
              <w:t>日均供餐次数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CD8E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87D4A">
            <w:pPr>
              <w:spacing w:before="0" w:after="0" w:line="240" w:lineRule="auto"/>
              <w:jc w:val="center"/>
            </w:pPr>
            <w:r>
              <w:rPr>
                <w:rFonts w:ascii="宋体" w:hAnsi="宋体" w:eastAsia="宋体"/>
                <w:b w:val="0"/>
                <w:i w:val="0"/>
                <w:sz w:val="18"/>
              </w:rPr>
              <w:t>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834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2D93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FA6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D38E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97B64">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0581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A6B4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EA77B">
            <w:pPr>
              <w:spacing w:before="0" w:after="0" w:line="240" w:lineRule="auto"/>
              <w:jc w:val="center"/>
            </w:pPr>
          </w:p>
        </w:tc>
      </w:tr>
      <w:tr w14:paraId="592DB2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69E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B8929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D04F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31792">
            <w:pPr>
              <w:spacing w:before="0" w:after="0" w:line="240" w:lineRule="auto"/>
              <w:jc w:val="center"/>
            </w:pPr>
            <w:r>
              <w:rPr>
                <w:rFonts w:ascii="宋体" w:hAnsi="宋体" w:eastAsia="宋体"/>
                <w:b w:val="0"/>
                <w:i w:val="0"/>
                <w:sz w:val="18"/>
              </w:rPr>
              <w:t>日均供餐人数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B1F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E1B04">
            <w:pPr>
              <w:spacing w:before="0" w:after="0" w:line="240" w:lineRule="auto"/>
              <w:jc w:val="center"/>
            </w:pPr>
            <w:r>
              <w:rPr>
                <w:rFonts w:ascii="宋体" w:hAnsi="宋体" w:eastAsia="宋体"/>
                <w:b w:val="0"/>
                <w:i w:val="0"/>
                <w:sz w:val="18"/>
              </w:rPr>
              <w:t>=1420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93F65">
            <w:pPr>
              <w:spacing w:before="0" w:after="0" w:line="240" w:lineRule="auto"/>
              <w:jc w:val="center"/>
            </w:pPr>
            <w:r>
              <w:rPr>
                <w:rFonts w:ascii="宋体" w:hAnsi="宋体" w:eastAsia="宋体"/>
                <w:b w:val="0"/>
                <w:i w:val="0"/>
                <w:sz w:val="18"/>
              </w:rPr>
              <w:t>=1700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35C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5357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1717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F70C8">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D90F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38D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04545">
            <w:pPr>
              <w:spacing w:before="0" w:after="0" w:line="240" w:lineRule="auto"/>
              <w:jc w:val="center"/>
            </w:pPr>
          </w:p>
        </w:tc>
      </w:tr>
      <w:tr w14:paraId="2ADC29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8F4F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FB6E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A008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1A43A">
            <w:pPr>
              <w:spacing w:before="0" w:after="0" w:line="240" w:lineRule="auto"/>
              <w:jc w:val="center"/>
            </w:pPr>
            <w:r>
              <w:rPr>
                <w:rFonts w:ascii="宋体" w:hAnsi="宋体" w:eastAsia="宋体"/>
                <w:b w:val="0"/>
                <w:i w:val="0"/>
                <w:sz w:val="18"/>
              </w:rPr>
              <w:t>食品安全检查次数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C851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99499">
            <w:pPr>
              <w:spacing w:before="0" w:after="0" w:line="240" w:lineRule="auto"/>
              <w:jc w:val="center"/>
            </w:pPr>
            <w:r>
              <w:rPr>
                <w:rFonts w:ascii="宋体" w:hAnsi="宋体" w:eastAsia="宋体"/>
                <w:b w:val="0"/>
                <w:i w:val="0"/>
                <w:sz w:val="18"/>
              </w:rPr>
              <w:t>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E63A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1A6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421F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322BF">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764F4">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72A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BBE2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75AED">
            <w:pPr>
              <w:spacing w:before="0" w:after="0" w:line="240" w:lineRule="auto"/>
              <w:jc w:val="center"/>
            </w:pPr>
          </w:p>
        </w:tc>
      </w:tr>
      <w:tr w14:paraId="25F974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1DF1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5C57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F68D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4D0C3">
            <w:pPr>
              <w:spacing w:before="0" w:after="0" w:line="240" w:lineRule="auto"/>
              <w:jc w:val="center"/>
            </w:pPr>
            <w:r>
              <w:rPr>
                <w:rFonts w:ascii="宋体" w:hAnsi="宋体" w:eastAsia="宋体"/>
                <w:b w:val="0"/>
                <w:i w:val="0"/>
                <w:sz w:val="18"/>
              </w:rPr>
              <w:t>食品安全达标率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E08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DD0E1">
            <w:pPr>
              <w:spacing w:before="0" w:after="0" w:line="240" w:lineRule="auto"/>
              <w:jc w:val="center"/>
            </w:pPr>
            <w:r>
              <w:rPr>
                <w:rFonts w:ascii="宋体" w:hAnsi="宋体" w:eastAsia="宋体"/>
                <w:b w:val="0"/>
                <w:i w:val="0"/>
                <w:sz w:val="18"/>
              </w:rPr>
              <w:t>&gt;=100百分比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F624B">
            <w:pPr>
              <w:spacing w:before="0" w:after="0" w:line="240" w:lineRule="auto"/>
              <w:jc w:val="center"/>
            </w:pPr>
            <w:r>
              <w:rPr>
                <w:rFonts w:ascii="宋体" w:hAnsi="宋体" w:eastAsia="宋体"/>
                <w:b w:val="0"/>
                <w:i w:val="0"/>
                <w:sz w:val="18"/>
              </w:rPr>
              <w:t>=100百分比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EF1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37E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8C1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5817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82E6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F13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2D3EC">
            <w:pPr>
              <w:spacing w:before="0" w:after="0" w:line="240" w:lineRule="auto"/>
              <w:jc w:val="center"/>
            </w:pPr>
          </w:p>
        </w:tc>
      </w:tr>
      <w:tr w14:paraId="1A90D5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AD01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5371D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5A2A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92B13">
            <w:pPr>
              <w:spacing w:before="0" w:after="0" w:line="240" w:lineRule="auto"/>
              <w:jc w:val="center"/>
            </w:pPr>
            <w:r>
              <w:rPr>
                <w:rFonts w:ascii="宋体" w:hAnsi="宋体" w:eastAsia="宋体"/>
                <w:b w:val="0"/>
                <w:i w:val="0"/>
                <w:sz w:val="18"/>
              </w:rPr>
              <w:t>膳食营养合规率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A3F5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1B180">
            <w:pPr>
              <w:spacing w:before="0" w:after="0" w:line="240" w:lineRule="auto"/>
              <w:jc w:val="center"/>
            </w:pPr>
            <w:r>
              <w:rPr>
                <w:rFonts w:ascii="宋体" w:hAnsi="宋体" w:eastAsia="宋体"/>
                <w:b w:val="0"/>
                <w:i w:val="0"/>
                <w:sz w:val="18"/>
              </w:rPr>
              <w:t>&gt;=100百分比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0BE93">
            <w:pPr>
              <w:spacing w:before="0" w:after="0" w:line="240" w:lineRule="auto"/>
              <w:jc w:val="center"/>
            </w:pPr>
            <w:r>
              <w:rPr>
                <w:rFonts w:ascii="宋体" w:hAnsi="宋体" w:eastAsia="宋体"/>
                <w:b w:val="0"/>
                <w:i w:val="0"/>
                <w:sz w:val="18"/>
              </w:rPr>
              <w:t>=95百分比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5B1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77BB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64FC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EAC8B">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4F5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D53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DA5A2">
            <w:pPr>
              <w:spacing w:before="0" w:after="0" w:line="240" w:lineRule="auto"/>
              <w:jc w:val="center"/>
            </w:pPr>
          </w:p>
        </w:tc>
      </w:tr>
      <w:tr w14:paraId="7DB6D0C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86A3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F7E9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5D88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618EB">
            <w:pPr>
              <w:spacing w:before="0" w:after="0" w:line="240" w:lineRule="auto"/>
              <w:jc w:val="center"/>
            </w:pPr>
            <w:r>
              <w:rPr>
                <w:rFonts w:ascii="宋体" w:hAnsi="宋体" w:eastAsia="宋体"/>
                <w:b w:val="0"/>
                <w:i w:val="0"/>
                <w:sz w:val="18"/>
              </w:rPr>
              <w:t>服务验收通过率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FD7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81F7B">
            <w:pPr>
              <w:spacing w:before="0" w:after="0" w:line="240" w:lineRule="auto"/>
              <w:jc w:val="center"/>
            </w:pPr>
            <w:r>
              <w:rPr>
                <w:rFonts w:ascii="宋体" w:hAnsi="宋体" w:eastAsia="宋体"/>
                <w:b w:val="0"/>
                <w:i w:val="0"/>
                <w:sz w:val="18"/>
              </w:rPr>
              <w:t>&gt;=100百分比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B38CF">
            <w:pPr>
              <w:spacing w:before="0" w:after="0" w:line="240" w:lineRule="auto"/>
              <w:jc w:val="center"/>
            </w:pPr>
            <w:r>
              <w:rPr>
                <w:rFonts w:ascii="宋体" w:hAnsi="宋体" w:eastAsia="宋体"/>
                <w:b w:val="0"/>
                <w:i w:val="0"/>
                <w:sz w:val="18"/>
              </w:rPr>
              <w:t>=100百分比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CE5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4D57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BD04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FCF85">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624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94FF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E9C07">
            <w:pPr>
              <w:spacing w:before="0" w:after="0" w:line="240" w:lineRule="auto"/>
              <w:jc w:val="center"/>
            </w:pPr>
          </w:p>
        </w:tc>
      </w:tr>
      <w:tr w14:paraId="68D0DE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8492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F5BE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6E0A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72D96">
            <w:pPr>
              <w:spacing w:before="0" w:after="0" w:line="240" w:lineRule="auto"/>
              <w:jc w:val="center"/>
            </w:pPr>
            <w:r>
              <w:rPr>
                <w:rFonts w:ascii="宋体" w:hAnsi="宋体" w:eastAsia="宋体"/>
                <w:b w:val="0"/>
                <w:i w:val="0"/>
                <w:sz w:val="18"/>
              </w:rPr>
              <w:t>供餐及时性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8974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2A7C5">
            <w:pPr>
              <w:spacing w:before="0" w:after="0" w:line="240" w:lineRule="auto"/>
              <w:jc w:val="center"/>
            </w:pPr>
            <w:r>
              <w:rPr>
                <w:rFonts w:ascii="宋体" w:hAnsi="宋体" w:eastAsia="宋体"/>
                <w:b w:val="0"/>
                <w:i w:val="0"/>
                <w:sz w:val="18"/>
              </w:rPr>
              <w:t>&gt;=100百分比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3BC02">
            <w:pPr>
              <w:spacing w:before="0" w:after="0" w:line="240" w:lineRule="auto"/>
              <w:jc w:val="center"/>
            </w:pPr>
            <w:r>
              <w:rPr>
                <w:rFonts w:ascii="宋体" w:hAnsi="宋体" w:eastAsia="宋体"/>
                <w:b w:val="0"/>
                <w:i w:val="0"/>
                <w:sz w:val="18"/>
              </w:rPr>
              <w:t>=100百分比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A31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0133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A8271">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B3A81">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20F4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6F1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81628">
            <w:pPr>
              <w:spacing w:before="0" w:after="0" w:line="240" w:lineRule="auto"/>
              <w:jc w:val="center"/>
            </w:pPr>
          </w:p>
        </w:tc>
      </w:tr>
      <w:tr w14:paraId="2D36C02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571B9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9702D">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1C1F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CEE71">
            <w:pPr>
              <w:spacing w:before="0" w:after="0" w:line="240" w:lineRule="auto"/>
              <w:jc w:val="center"/>
            </w:pPr>
            <w:r>
              <w:rPr>
                <w:rFonts w:ascii="宋体" w:hAnsi="宋体" w:eastAsia="宋体"/>
                <w:b w:val="0"/>
                <w:i w:val="0"/>
                <w:sz w:val="18"/>
              </w:rPr>
              <w:t>服务保障有效性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5395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6C3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CF18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EAB8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5E22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DE9DC">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A666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3DD87">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B6A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FF891">
            <w:pPr>
              <w:spacing w:before="0" w:after="0" w:line="240" w:lineRule="auto"/>
              <w:jc w:val="center"/>
            </w:pPr>
          </w:p>
        </w:tc>
      </w:tr>
      <w:tr w14:paraId="586369F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E8F0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114B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EC44F">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97CE9">
            <w:pPr>
              <w:spacing w:before="0" w:after="0" w:line="240" w:lineRule="auto"/>
              <w:jc w:val="center"/>
            </w:pPr>
            <w:r>
              <w:rPr>
                <w:rFonts w:ascii="宋体" w:hAnsi="宋体" w:eastAsia="宋体"/>
                <w:b w:val="0"/>
                <w:i w:val="0"/>
                <w:sz w:val="18"/>
              </w:rPr>
              <w:t>师生综合满意度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E0A9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96736">
            <w:pPr>
              <w:spacing w:before="0" w:after="0" w:line="240" w:lineRule="auto"/>
              <w:jc w:val="center"/>
            </w:pPr>
            <w:r>
              <w:rPr>
                <w:rFonts w:ascii="宋体" w:hAnsi="宋体" w:eastAsia="宋体"/>
                <w:b w:val="0"/>
                <w:i w:val="0"/>
                <w:sz w:val="18"/>
              </w:rPr>
              <w:t>&gt;=85百分比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D8927">
            <w:pPr>
              <w:spacing w:before="0" w:after="0" w:line="240" w:lineRule="auto"/>
              <w:jc w:val="center"/>
            </w:pPr>
            <w:r>
              <w:rPr>
                <w:rFonts w:ascii="宋体" w:hAnsi="宋体" w:eastAsia="宋体"/>
                <w:b w:val="0"/>
                <w:i w:val="0"/>
                <w:sz w:val="18"/>
              </w:rPr>
              <w:t>=85百分比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382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E058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C9735">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EF18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80008">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6A9C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C3747">
            <w:pPr>
              <w:spacing w:before="0" w:after="0" w:line="240" w:lineRule="auto"/>
              <w:jc w:val="center"/>
            </w:pPr>
          </w:p>
        </w:tc>
      </w:tr>
      <w:tr w14:paraId="3F44326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1271E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198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3CD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7845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6DD4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9DDEB">
            <w:pPr>
              <w:spacing w:before="0" w:after="0" w:line="240" w:lineRule="auto"/>
              <w:jc w:val="center"/>
            </w:pPr>
            <w:r>
              <w:rPr>
                <w:rFonts w:ascii="宋体" w:hAnsi="宋体" w:eastAsia="宋体"/>
                <w:b w:val="0"/>
                <w:i w:val="0"/>
                <w:sz w:val="18"/>
              </w:rPr>
              <w:t>90.00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0A3F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69E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B6341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2A68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BC033">
            <w:pPr>
              <w:spacing w:before="0" w:after="0" w:line="240" w:lineRule="auto"/>
              <w:jc w:val="center"/>
            </w:pPr>
          </w:p>
        </w:tc>
      </w:tr>
    </w:tbl>
    <w:p w14:paraId="1243170B">
      <w:r>
        <w:br w:type="page"/>
      </w:r>
    </w:p>
    <w:p w14:paraId="5D8D0C70">
      <w:pPr>
        <w:sectPr>
          <w:type w:val="continuous"/>
          <w:pgSz w:w="11906" w:h="16838"/>
          <w:pgMar w:top="1440" w:right="1800" w:bottom="1440" w:left="1800" w:header="851" w:footer="992" w:gutter="0"/>
          <w:cols w:space="720" w:num="1"/>
          <w:docGrid w:type="lines" w:linePitch="312" w:charSpace="0"/>
        </w:sectPr>
      </w:pPr>
    </w:p>
    <w:p w14:paraId="3C73F66B">
      <w:pPr>
        <w:spacing w:line="640" w:lineRule="exact"/>
        <w:ind w:firstLine="640"/>
        <w:jc w:val="both"/>
        <w:outlineLvl w:val="2"/>
      </w:pPr>
      <w:r>
        <w:rPr>
          <w:rFonts w:ascii="黑体" w:hAnsi="黑体" w:eastAsia="黑体"/>
          <w:sz w:val="32"/>
        </w:rPr>
        <w:t>十二、其他需说明的事项</w:t>
      </w:r>
    </w:p>
    <w:p w14:paraId="26457C97">
      <w:pPr>
        <w:spacing w:line="580" w:lineRule="exact"/>
        <w:ind w:firstLine="640"/>
        <w:jc w:val="both"/>
      </w:pPr>
      <w:r>
        <w:rPr>
          <w:rFonts w:ascii="仿宋_GB2312" w:hAnsi="仿宋_GB2312" w:eastAsia="仿宋_GB2312"/>
          <w:b w:val="0"/>
          <w:sz w:val="32"/>
        </w:rPr>
        <w:t>本单位无其他需说明的事项。</w:t>
      </w:r>
    </w:p>
    <w:p w14:paraId="4B9748FB">
      <w:r>
        <w:br w:type="page"/>
      </w:r>
    </w:p>
    <w:p w14:paraId="1AEBB061">
      <w:pPr>
        <w:spacing w:line="600" w:lineRule="exact"/>
        <w:jc w:val="center"/>
        <w:outlineLvl w:val="0"/>
      </w:pPr>
      <w:r>
        <w:rPr>
          <w:rFonts w:ascii="黑体" w:hAnsi="黑体" w:eastAsia="黑体"/>
          <w:sz w:val="32"/>
        </w:rPr>
        <w:t>第三部分 专业名词解释</w:t>
      </w:r>
    </w:p>
    <w:p w14:paraId="2AACE3E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053B4F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B4E06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CD31C3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9313A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C4D908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827F479">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0553AF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A6971E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BF0E895">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C461AE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CC750E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1EA679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6D976BB">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C70CBE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FCF8A2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873E833">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A79D1D8">
      <w:r>
        <w:br w:type="page"/>
      </w:r>
    </w:p>
    <w:p w14:paraId="7804110C">
      <w:pPr>
        <w:spacing w:line="240" w:lineRule="auto"/>
        <w:jc w:val="center"/>
        <w:outlineLvl w:val="1"/>
      </w:pPr>
      <w:r>
        <w:rPr>
          <w:rFonts w:ascii="黑体" w:hAnsi="黑体" w:eastAsia="黑体"/>
          <w:sz w:val="32"/>
        </w:rPr>
        <w:t>第四部分 部门决算报表（见附表）</w:t>
      </w:r>
    </w:p>
    <w:p w14:paraId="54920714">
      <w:pPr>
        <w:autoSpaceDE w:val="0"/>
        <w:autoSpaceDN w:val="0"/>
        <w:spacing w:line="600" w:lineRule="exact"/>
        <w:ind w:firstLine="640" w:firstLineChars="200"/>
      </w:pPr>
      <w:r>
        <w:rPr>
          <w:rFonts w:ascii="仿宋_GB2312" w:hAnsi="仿宋_GB2312" w:eastAsia="仿宋_GB2312"/>
          <w:b w:val="0"/>
          <w:sz w:val="32"/>
        </w:rPr>
        <w:t>一、《收入支出决算总表》</w:t>
      </w:r>
    </w:p>
    <w:p w14:paraId="7238A5D3">
      <w:pPr>
        <w:autoSpaceDE w:val="0"/>
        <w:autoSpaceDN w:val="0"/>
        <w:spacing w:line="600" w:lineRule="exact"/>
        <w:ind w:firstLine="640" w:firstLineChars="200"/>
      </w:pPr>
      <w:r>
        <w:rPr>
          <w:rFonts w:ascii="仿宋_GB2312" w:hAnsi="仿宋_GB2312" w:eastAsia="仿宋_GB2312"/>
          <w:b w:val="0"/>
          <w:sz w:val="32"/>
        </w:rPr>
        <w:t>二、《收入决算表》</w:t>
      </w:r>
    </w:p>
    <w:p w14:paraId="0A37E851">
      <w:pPr>
        <w:autoSpaceDE w:val="0"/>
        <w:autoSpaceDN w:val="0"/>
        <w:spacing w:line="600" w:lineRule="exact"/>
        <w:ind w:firstLine="640" w:firstLineChars="200"/>
      </w:pPr>
      <w:r>
        <w:rPr>
          <w:rFonts w:ascii="仿宋_GB2312" w:hAnsi="仿宋_GB2312" w:eastAsia="仿宋_GB2312"/>
          <w:b w:val="0"/>
          <w:sz w:val="32"/>
        </w:rPr>
        <w:t>三、《支出决算表》</w:t>
      </w:r>
    </w:p>
    <w:p w14:paraId="3C4F1299">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070CC3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7DF11FA">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DE12C29">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3D8191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3E9192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621F79C">
      <w:pPr>
        <w:autoSpaceDE w:val="0"/>
        <w:autoSpaceDN w:val="0"/>
        <w:spacing w:line="600" w:lineRule="exact"/>
        <w:ind w:firstLine="640" w:firstLineChars="200"/>
      </w:pPr>
    </w:p>
    <w:p w14:paraId="570925FE">
      <w:pPr>
        <w:autoSpaceDE w:val="0"/>
        <w:autoSpaceDN w:val="0"/>
        <w:spacing w:line="600" w:lineRule="exact"/>
        <w:ind w:firstLine="640" w:firstLineChars="200"/>
      </w:pPr>
    </w:p>
    <w:p w14:paraId="6D0708D9">
      <w:pPr>
        <w:autoSpaceDE w:val="0"/>
        <w:autoSpaceDN w:val="0"/>
        <w:spacing w:line="600" w:lineRule="exact"/>
        <w:ind w:firstLine="640" w:firstLineChars="200"/>
      </w:pPr>
    </w:p>
    <w:p w14:paraId="47F25EB1">
      <w:pPr>
        <w:autoSpaceDE w:val="0"/>
        <w:autoSpaceDN w:val="0"/>
        <w:spacing w:line="600" w:lineRule="exact"/>
        <w:ind w:firstLine="640" w:firstLineChars="200"/>
      </w:pPr>
    </w:p>
    <w:p w14:paraId="5F5E36BD">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1CB8AB-3BFD-4E63-9752-7C9883CDF4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494C6B4-1D32-4511-9FF5-39A7BE61140B}"/>
  </w:font>
  <w:font w:name="仿宋_GB2312">
    <w:panose1 w:val="02010609030101010101"/>
    <w:charset w:val="86"/>
    <w:family w:val="modern"/>
    <w:pitch w:val="default"/>
    <w:sig w:usb0="00000001" w:usb1="080E0000" w:usb2="00000000" w:usb3="00000000" w:csb0="00040000" w:csb1="00000000"/>
    <w:embedRegular r:id="rId3" w:fontKey="{172CAB6A-0EE4-473A-A9A9-C478A52BB777}"/>
  </w:font>
  <w:font w:name="楷体_GB2312">
    <w:altName w:val="楷体"/>
    <w:panose1 w:val="00000000000000000000"/>
    <w:charset w:val="00"/>
    <w:family w:val="auto"/>
    <w:pitch w:val="default"/>
    <w:sig w:usb0="00000000" w:usb1="00000000" w:usb2="00000000" w:usb3="00000000" w:csb0="00000000" w:csb1="00000000"/>
    <w:embedRegular r:id="rId4" w:fontKey="{5606848E-69C5-4CEC-AB73-9634516BB11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65927A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9DC6091"/>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79B126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d1e37ccb-8114-417d-b4ca-5adcecf24df9}">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6504</Words>
  <Characters>7400</Characters>
  <Lines>10</Lines>
  <Paragraphs>2</Paragraphs>
  <TotalTime>1</TotalTime>
  <ScaleCrop>false</ScaleCrop>
  <LinksUpToDate>false</LinksUpToDate>
  <CharactersWithSpaces>7415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2026-09-01T10:38:03Z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