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新疆供销技师学院（新疆供销学校）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87F7001">
      <w:r>
        <w:br w:type="page"/>
      </w:r>
    </w:p>
    <w:p w14:paraId="2CB22A25">
      <w:pPr>
        <w:spacing w:line="640" w:lineRule="exact"/>
        <w:jc w:val="center"/>
        <w:outlineLvl w:val="1"/>
      </w:pPr>
      <w:r>
        <w:rPr>
          <w:rFonts w:ascii="黑体" w:hAnsi="黑体" w:eastAsia="黑体"/>
          <w:sz w:val="32"/>
        </w:rPr>
        <w:t>第一部分 单位概况</w:t>
      </w:r>
    </w:p>
    <w:p w14:paraId="58D4A7E0">
      <w:pPr>
        <w:spacing w:line="640" w:lineRule="exact"/>
        <w:ind w:firstLine="640"/>
        <w:jc w:val="both"/>
        <w:outlineLvl w:val="2"/>
      </w:pPr>
      <w:r>
        <w:rPr>
          <w:rFonts w:ascii="黑体" w:hAnsi="黑体" w:eastAsia="黑体"/>
          <w:sz w:val="32"/>
        </w:rPr>
        <w:t>一、主要职能</w:t>
      </w:r>
    </w:p>
    <w:p w14:paraId="7CCB6408">
      <w:pPr>
        <w:spacing w:line="580" w:lineRule="exact"/>
        <w:ind w:firstLine="640"/>
        <w:jc w:val="both"/>
      </w:pPr>
      <w:r>
        <w:rPr>
          <w:rFonts w:ascii="仿宋_GB2312" w:hAnsi="仿宋_GB2312" w:eastAsia="仿宋_GB2312"/>
          <w:sz w:val="32"/>
        </w:rPr>
        <w:t>新疆供销技师学院（新疆供销学校）是由新疆维吾尔自治区人民政府批准的全日制公办技师学院、中等职业学校。其前身是创办于1954年的新疆供销学校和1982年的新疆供销技工学校，是一所集中专、技工、岗位技能培训与鉴定、成人函授教育为一体的职业院校。新疆供销技师学院（新疆供销学校）在70多年的办学过程中，始终坚持以服务为宗旨、以就业为导向、以质量为核心的办学方向。坚持“立足新疆、依托行业、突出特色、为新疆棉花、果蔬产业企业培养高素质技能人才”的办学定位，推动新疆中等职业教育与行业、产业持续健康发展。</w:t>
      </w:r>
    </w:p>
    <w:p w14:paraId="3E1B0EBE">
      <w:pPr>
        <w:spacing w:line="640" w:lineRule="exact"/>
        <w:ind w:firstLine="640"/>
        <w:jc w:val="both"/>
        <w:outlineLvl w:val="2"/>
      </w:pPr>
      <w:r>
        <w:rPr>
          <w:rFonts w:ascii="黑体" w:hAnsi="黑体" w:eastAsia="黑体"/>
          <w:sz w:val="32"/>
        </w:rPr>
        <w:t>二、机构设置</w:t>
      </w:r>
    </w:p>
    <w:p w14:paraId="26ED5778">
      <w:pPr>
        <w:spacing w:line="580" w:lineRule="exact"/>
        <w:ind w:firstLine="640"/>
        <w:jc w:val="both"/>
      </w:pPr>
      <w:r>
        <w:rPr>
          <w:rFonts w:ascii="仿宋_GB2312" w:hAnsi="仿宋_GB2312" w:eastAsia="仿宋_GB2312"/>
          <w:sz w:val="32"/>
        </w:rPr>
        <w:t>新疆供销技师学院（新疆供销学校）无下属预算单位。</w:t>
      </w:r>
    </w:p>
    <w:p w14:paraId="1E319A59">
      <w:r>
        <w:br w:type="page"/>
      </w:r>
    </w:p>
    <w:p w14:paraId="4EEA7A7E">
      <w:pPr>
        <w:spacing w:line="240" w:lineRule="auto"/>
        <w:jc w:val="center"/>
        <w:outlineLvl w:val="1"/>
      </w:pPr>
      <w:r>
        <w:rPr>
          <w:rFonts w:ascii="黑体" w:hAnsi="黑体" w:eastAsia="黑体"/>
          <w:sz w:val="32"/>
        </w:rPr>
        <w:t>第二部分 部门决算情况说明</w:t>
      </w:r>
    </w:p>
    <w:p w14:paraId="120ABA71">
      <w:pPr>
        <w:spacing w:line="640" w:lineRule="exact"/>
        <w:ind w:firstLine="640"/>
        <w:jc w:val="both"/>
        <w:outlineLvl w:val="2"/>
      </w:pPr>
      <w:r>
        <w:rPr>
          <w:rFonts w:ascii="黑体" w:hAnsi="黑体" w:eastAsia="黑体"/>
          <w:sz w:val="32"/>
        </w:rPr>
        <w:t>一、收入支出决算总体情况说明</w:t>
      </w:r>
    </w:p>
    <w:p w14:paraId="0FA0F080">
      <w:pPr>
        <w:spacing w:line="580" w:lineRule="exact"/>
        <w:ind w:firstLine="640"/>
        <w:jc w:val="both"/>
      </w:pPr>
      <w:r>
        <w:rPr>
          <w:rFonts w:ascii="仿宋_GB2312" w:hAnsi="仿宋_GB2312" w:eastAsia="仿宋_GB2312"/>
          <w:b/>
          <w:sz w:val="32"/>
        </w:rPr>
        <w:t>2025年度收入总计8,946.44万元，</w:t>
      </w:r>
      <w:r>
        <w:rPr>
          <w:rFonts w:ascii="仿宋_GB2312" w:hAnsi="仿宋_GB2312" w:eastAsia="仿宋_GB2312"/>
          <w:b w:val="0"/>
          <w:sz w:val="32"/>
        </w:rPr>
        <w:t>其中：本年收入合计8,606.27万元，使用非财政拨款结余（含专用结余）21.68万元，年初结转和结余318.50万元。</w:t>
      </w:r>
    </w:p>
    <w:p w14:paraId="570027E1">
      <w:pPr>
        <w:spacing w:line="580" w:lineRule="exact"/>
        <w:ind w:firstLine="640"/>
        <w:jc w:val="both"/>
      </w:pPr>
      <w:r>
        <w:rPr>
          <w:rFonts w:ascii="仿宋_GB2312" w:hAnsi="仿宋_GB2312" w:eastAsia="仿宋_GB2312"/>
          <w:b/>
          <w:sz w:val="32"/>
        </w:rPr>
        <w:t>2025年度支出总计8,946.44万元，</w:t>
      </w:r>
      <w:r>
        <w:rPr>
          <w:rFonts w:ascii="仿宋_GB2312" w:hAnsi="仿宋_GB2312" w:eastAsia="仿宋_GB2312"/>
          <w:b w:val="0"/>
          <w:sz w:val="32"/>
        </w:rPr>
        <w:t>其中：本年支出合计8,911.10万元，结余分配0.00万元，年末结转和结余35.34万元。</w:t>
      </w:r>
    </w:p>
    <w:p w14:paraId="2A69564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增加37.39万元，增长0.42%，主要原因是：一是本年度退休人员基础绩效奖财政全额保障，上年度为差额保障，导致此项收支较上年大幅增加；二是本年在职人员工资调增，社保、公积金基数调增，人员经费增加。</w:t>
      </w:r>
    </w:p>
    <w:p w14:paraId="088C6F56">
      <w:pPr>
        <w:spacing w:line="640" w:lineRule="exact"/>
        <w:ind w:firstLine="640"/>
        <w:jc w:val="both"/>
        <w:outlineLvl w:val="2"/>
      </w:pPr>
      <w:r>
        <w:rPr>
          <w:rFonts w:ascii="黑体" w:hAnsi="黑体" w:eastAsia="黑体"/>
          <w:sz w:val="32"/>
        </w:rPr>
        <w:t>二、收入决算情况说明</w:t>
      </w:r>
    </w:p>
    <w:p w14:paraId="4791F896">
      <w:pPr>
        <w:spacing w:line="580" w:lineRule="exact"/>
        <w:ind w:firstLine="640"/>
        <w:jc w:val="both"/>
      </w:pPr>
      <w:r>
        <w:rPr>
          <w:rFonts w:ascii="仿宋_GB2312" w:hAnsi="仿宋_GB2312" w:eastAsia="仿宋_GB2312"/>
          <w:b/>
          <w:sz w:val="32"/>
        </w:rPr>
        <w:t>本年收入8,606.27万元，</w:t>
      </w:r>
      <w:r>
        <w:rPr>
          <w:rFonts w:ascii="仿宋_GB2312" w:hAnsi="仿宋_GB2312" w:eastAsia="仿宋_GB2312"/>
          <w:b w:val="0"/>
          <w:sz w:val="32"/>
        </w:rPr>
        <w:t>其中：财政拨款收入8,441.73万元，占98.09%；上级补助收入0.00万元，占0.00%；事业收入100.35万元，占1.17%；经营收入0.00万元，占0.00%；附属单位上缴收入0.00万元，占0.00%；其他收入64.19万元，占0.75%。</w:t>
      </w:r>
    </w:p>
    <w:p w14:paraId="5867AF82">
      <w:pPr>
        <w:spacing w:line="640" w:lineRule="exact"/>
        <w:ind w:firstLine="640"/>
        <w:jc w:val="both"/>
        <w:outlineLvl w:val="2"/>
      </w:pPr>
      <w:r>
        <w:rPr>
          <w:rFonts w:ascii="黑体" w:hAnsi="黑体" w:eastAsia="黑体"/>
          <w:sz w:val="32"/>
        </w:rPr>
        <w:t>三、支出决算情况说明</w:t>
      </w:r>
    </w:p>
    <w:p w14:paraId="24BF0E1E">
      <w:pPr>
        <w:spacing w:line="580" w:lineRule="exact"/>
        <w:ind w:firstLine="640"/>
        <w:jc w:val="both"/>
      </w:pPr>
      <w:r>
        <w:rPr>
          <w:rFonts w:ascii="仿宋_GB2312" w:hAnsi="仿宋_GB2312" w:eastAsia="仿宋_GB2312"/>
          <w:b/>
          <w:sz w:val="32"/>
        </w:rPr>
        <w:t>本年支出8,911.10万元，</w:t>
      </w:r>
      <w:r>
        <w:rPr>
          <w:rFonts w:ascii="仿宋_GB2312" w:hAnsi="仿宋_GB2312" w:eastAsia="仿宋_GB2312"/>
          <w:b w:val="0"/>
          <w:sz w:val="32"/>
        </w:rPr>
        <w:t>其中：基本支出7,090.61万元，占79.57%；项目支出1,820.49万元，占20.43%；上缴上级支出0.00万元，占0.00%；经营支出0.00万元，占0.00%；对附属单位补助支出0.00万元，占0.00%。</w:t>
      </w:r>
    </w:p>
    <w:p w14:paraId="58861EAB">
      <w:pPr>
        <w:spacing w:line="640" w:lineRule="exact"/>
        <w:ind w:firstLine="640"/>
        <w:jc w:val="both"/>
        <w:outlineLvl w:val="2"/>
      </w:pPr>
      <w:r>
        <w:rPr>
          <w:rFonts w:ascii="黑体" w:hAnsi="黑体" w:eastAsia="黑体"/>
          <w:sz w:val="32"/>
        </w:rPr>
        <w:t>四、财政拨款收入支出决算总体情况说明</w:t>
      </w:r>
    </w:p>
    <w:p w14:paraId="4CA1F9EE">
      <w:pPr>
        <w:spacing w:line="580" w:lineRule="exact"/>
        <w:ind w:firstLine="640"/>
        <w:jc w:val="both"/>
      </w:pPr>
      <w:r>
        <w:rPr>
          <w:rFonts w:ascii="仿宋_GB2312" w:hAnsi="仿宋_GB2312" w:eastAsia="仿宋_GB2312"/>
          <w:b/>
          <w:sz w:val="32"/>
        </w:rPr>
        <w:t>2025年度财政拨款收入总计8,664.58万元，</w:t>
      </w:r>
      <w:r>
        <w:rPr>
          <w:rFonts w:ascii="仿宋_GB2312" w:hAnsi="仿宋_GB2312" w:eastAsia="仿宋_GB2312"/>
          <w:b w:val="0"/>
          <w:sz w:val="32"/>
        </w:rPr>
        <w:t>其中：年初财政拨款结转和结余222.85万元，本年财政拨款收入8,441.73万元。</w:t>
      </w:r>
      <w:r>
        <w:rPr>
          <w:rFonts w:ascii="仿宋_GB2312" w:hAnsi="仿宋_GB2312" w:eastAsia="仿宋_GB2312"/>
          <w:b/>
          <w:sz w:val="32"/>
        </w:rPr>
        <w:t>财政拨款支出总计8,664.58万元，</w:t>
      </w:r>
      <w:r>
        <w:rPr>
          <w:rFonts w:ascii="仿宋_GB2312" w:hAnsi="仿宋_GB2312" w:eastAsia="仿宋_GB2312"/>
          <w:b w:val="0"/>
          <w:sz w:val="32"/>
        </w:rPr>
        <w:t>其中：年末财政拨款结转和结余0.00万元，本年财政拨款支出8,664.58万元。</w:t>
      </w:r>
    </w:p>
    <w:p w14:paraId="16E46B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增加683.32万元，增长8.56%，主要原因是：一是本年度退休人员基础绩效奖财政全额保障，上年度为差额保障，导致预算收入较上年有所增加；二是由于在职人员工资普涨导致本年度人员经费预算收入较上年增长。</w:t>
      </w:r>
      <w:r>
        <w:rPr>
          <w:rFonts w:ascii="仿宋_GB2312" w:hAnsi="仿宋_GB2312" w:eastAsia="仿宋_GB2312"/>
          <w:b/>
          <w:sz w:val="32"/>
        </w:rPr>
        <w:t>与年初预算相比，</w:t>
      </w:r>
      <w:r>
        <w:rPr>
          <w:rFonts w:ascii="仿宋_GB2312" w:hAnsi="仿宋_GB2312" w:eastAsia="仿宋_GB2312"/>
          <w:b w:val="0"/>
          <w:sz w:val="32"/>
        </w:rPr>
        <w:t>年初预算数8,301.31万元，决算数8,664.58万元，预决算差异率4.38%，主要原因是：一是追加基本支出预算资金，分别为调增基本工资、驻村工作经费、职工基本医疗保险及职业年金、丧葬及抚恤金；二是追加“三免一补”等项目资金；三是追加结转“三免一补”等项目资金。</w:t>
      </w:r>
    </w:p>
    <w:p w14:paraId="2B0A41DB">
      <w:pPr>
        <w:spacing w:line="640" w:lineRule="exact"/>
        <w:ind w:firstLine="640"/>
        <w:jc w:val="both"/>
        <w:outlineLvl w:val="2"/>
      </w:pPr>
      <w:r>
        <w:rPr>
          <w:rFonts w:ascii="黑体" w:hAnsi="黑体" w:eastAsia="黑体"/>
          <w:sz w:val="32"/>
        </w:rPr>
        <w:t>五、一般公共预算财政拨款支出决算情况说明</w:t>
      </w:r>
    </w:p>
    <w:p w14:paraId="6A98738E">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中等职业教育与行业、产业持续健康发展等重点支出，体现在有关支出科目中。</w:t>
      </w:r>
    </w:p>
    <w:p w14:paraId="1CD44D5D">
      <w:pPr>
        <w:spacing w:line="580" w:lineRule="exact"/>
        <w:ind w:firstLine="640"/>
        <w:jc w:val="both"/>
      </w:pPr>
      <w:r>
        <w:rPr>
          <w:rFonts w:ascii="仿宋_GB2312" w:hAnsi="仿宋_GB2312" w:eastAsia="仿宋_GB2312"/>
          <w:b w:val="0"/>
          <w:sz w:val="32"/>
        </w:rPr>
        <w:t>按照支出功能分类，教育支出（类）职业教育（款）中等职业教育（项）的支出占本年财政拨款支出总额的比重最高，2025年度决算数为8,400.46万元，占比96.95%，主要用于人员工资福利支出、学校正常教育教学支出保障等。</w:t>
      </w:r>
    </w:p>
    <w:p w14:paraId="319CA87C">
      <w:pPr>
        <w:spacing w:line="640" w:lineRule="exact"/>
        <w:ind w:firstLine="640"/>
        <w:jc w:val="both"/>
        <w:outlineLvl w:val="3"/>
      </w:pPr>
      <w:r>
        <w:rPr>
          <w:rFonts w:ascii="楷体_GB2312" w:hAnsi="楷体_GB2312" w:eastAsia="楷体_GB2312"/>
          <w:b/>
          <w:sz w:val="32"/>
        </w:rPr>
        <w:t>（一）一般公共预算财政拨款支出决算总体情况</w:t>
      </w:r>
    </w:p>
    <w:p w14:paraId="11069BF8">
      <w:pPr>
        <w:spacing w:line="580" w:lineRule="exact"/>
        <w:ind w:firstLine="640"/>
        <w:jc w:val="both"/>
      </w:pPr>
      <w:r>
        <w:rPr>
          <w:rFonts w:ascii="仿宋_GB2312" w:hAnsi="仿宋_GB2312" w:eastAsia="仿宋_GB2312"/>
          <w:b/>
          <w:sz w:val="32"/>
        </w:rPr>
        <w:t>2025年度一般公共预算财政拨款支出8,664.58万元，</w:t>
      </w:r>
      <w:r>
        <w:rPr>
          <w:rFonts w:ascii="仿宋_GB2312" w:hAnsi="仿宋_GB2312" w:eastAsia="仿宋_GB2312"/>
          <w:b w:val="0"/>
          <w:sz w:val="32"/>
        </w:rPr>
        <w:t>占本年支出合计的97.23%。</w:t>
      </w:r>
      <w:r>
        <w:rPr>
          <w:rFonts w:ascii="仿宋_GB2312" w:hAnsi="仿宋_GB2312" w:eastAsia="仿宋_GB2312"/>
          <w:b/>
          <w:sz w:val="32"/>
        </w:rPr>
        <w:t>与上年相比，</w:t>
      </w:r>
      <w:r>
        <w:rPr>
          <w:rFonts w:ascii="仿宋_GB2312" w:hAnsi="仿宋_GB2312" w:eastAsia="仿宋_GB2312"/>
          <w:b w:val="0"/>
          <w:sz w:val="32"/>
        </w:rPr>
        <w:t>增加1,277.45万元，增长17.29%，主要原因是：一是本年度退休人员基础绩效奖财政全额保障，上年度为差额保障，导致此项支出较上年有所增加；二是由于在职人员工资普涨导致本年度人员经费支出较上年增长；三是本年度增加驻村工作点，驻村工作经费相应增加；四是本年度将学校军事化管理服务支出在财政拨款支出预算中予以安排；五是本年度学生助学金分档发放且标准提高，导致财政拨款助学金项目支出较上年增长；六是本年度学校运动场维修改造项目及计算机实训基地建设项目建设，导致资本性支出较上年增长。</w:t>
      </w:r>
      <w:r>
        <w:rPr>
          <w:rFonts w:ascii="仿宋_GB2312" w:hAnsi="仿宋_GB2312" w:eastAsia="仿宋_GB2312"/>
          <w:b/>
          <w:sz w:val="32"/>
        </w:rPr>
        <w:t>与年初预算相比，</w:t>
      </w:r>
      <w:r>
        <w:rPr>
          <w:rFonts w:ascii="仿宋_GB2312" w:hAnsi="仿宋_GB2312" w:eastAsia="仿宋_GB2312"/>
          <w:b w:val="0"/>
          <w:sz w:val="32"/>
        </w:rPr>
        <w:t>年初预算数8,301.31万元，决算数8,664.58万元，预决算差异率4.38%，主要原因是：一是本年度追加基本支出预算资金，分别为调增基本工资、驻村工作经费、职工基本医疗保险及职业年金、丧葬及抚恤金；二是本年度追加“三免一补”等项目资金；三是本年度追加结转“三免一补”等项目资金。</w:t>
      </w:r>
    </w:p>
    <w:p w14:paraId="6D054DD6">
      <w:pPr>
        <w:spacing w:line="640" w:lineRule="exact"/>
        <w:ind w:firstLine="640"/>
        <w:jc w:val="both"/>
        <w:outlineLvl w:val="3"/>
      </w:pPr>
      <w:r>
        <w:rPr>
          <w:rFonts w:ascii="楷体_GB2312" w:hAnsi="楷体_GB2312" w:eastAsia="楷体_GB2312"/>
          <w:b/>
          <w:sz w:val="32"/>
        </w:rPr>
        <w:t>（二）一般公共预算财政拨款支出决算结构情况</w:t>
      </w:r>
    </w:p>
    <w:p w14:paraId="6C065D77">
      <w:pPr>
        <w:spacing w:line="580" w:lineRule="exact"/>
        <w:ind w:firstLine="640"/>
        <w:jc w:val="both"/>
      </w:pPr>
      <w:r>
        <w:rPr>
          <w:rFonts w:ascii="仿宋_GB2312" w:hAnsi="仿宋_GB2312" w:eastAsia="仿宋_GB2312"/>
          <w:b w:val="0"/>
          <w:sz w:val="32"/>
        </w:rPr>
        <w:t>1.教育支出（类）8,659.89万元，占99.95%。</w:t>
      </w:r>
    </w:p>
    <w:p w14:paraId="5262C188">
      <w:pPr>
        <w:spacing w:line="580" w:lineRule="exact"/>
        <w:ind w:firstLine="640"/>
        <w:jc w:val="both"/>
      </w:pPr>
      <w:r>
        <w:rPr>
          <w:rFonts w:ascii="仿宋_GB2312" w:hAnsi="仿宋_GB2312" w:eastAsia="仿宋_GB2312"/>
          <w:b w:val="0"/>
          <w:sz w:val="32"/>
        </w:rPr>
        <w:t>2.社会保障和就业支出（类）3.00万元，占0.03%。</w:t>
      </w:r>
    </w:p>
    <w:p w14:paraId="09A3E99C">
      <w:pPr>
        <w:spacing w:line="580" w:lineRule="exact"/>
        <w:ind w:firstLine="640"/>
        <w:jc w:val="both"/>
      </w:pPr>
      <w:r>
        <w:rPr>
          <w:rFonts w:ascii="仿宋_GB2312" w:hAnsi="仿宋_GB2312" w:eastAsia="仿宋_GB2312"/>
          <w:b w:val="0"/>
          <w:sz w:val="32"/>
        </w:rPr>
        <w:t>3.农林水支出（类）1.69万元，占0.02%。</w:t>
      </w:r>
    </w:p>
    <w:p w14:paraId="6A86CDC1">
      <w:pPr>
        <w:spacing w:line="640" w:lineRule="exact"/>
        <w:ind w:firstLine="640"/>
        <w:jc w:val="both"/>
        <w:outlineLvl w:val="3"/>
      </w:pPr>
      <w:r>
        <w:rPr>
          <w:rFonts w:ascii="楷体_GB2312" w:hAnsi="楷体_GB2312" w:eastAsia="楷体_GB2312"/>
          <w:b/>
          <w:sz w:val="32"/>
        </w:rPr>
        <w:t>（三）一般公共预算财政拨款支出决算具体情况</w:t>
      </w:r>
    </w:p>
    <w:p w14:paraId="6224BFE8">
      <w:pPr>
        <w:spacing w:line="580" w:lineRule="exact"/>
        <w:ind w:firstLine="640"/>
        <w:jc w:val="both"/>
      </w:pPr>
      <w:r>
        <w:rPr>
          <w:rFonts w:ascii="仿宋_GB2312" w:hAnsi="仿宋_GB2312" w:eastAsia="仿宋_GB2312"/>
          <w:b w:val="0"/>
          <w:sz w:val="32"/>
        </w:rPr>
        <w:t>1.教育支出（类）职业教育（款）中等职业教育（项）：支出决算数为8,400.46万元，比上年决算增加1,495.98万元，增长21.67%，主要原因是：一是本年度追加基本支出预算资金，分别为调增基本工资、驻村工作经费、职工基本医疗保险及职业年金、丧葬及抚恤金；二是本年度</w:t>
      </w:r>
      <w:r>
        <w:rPr>
          <w:rFonts w:hint="eastAsia" w:ascii="仿宋_GB2312" w:hAnsi="仿宋_GB2312" w:eastAsia="仿宋_GB2312"/>
          <w:b w:val="0"/>
          <w:sz w:val="32"/>
          <w:lang w:val="en-US" w:eastAsia="zh-CN"/>
        </w:rPr>
        <w:t>增加</w:t>
      </w:r>
      <w:r>
        <w:rPr>
          <w:rFonts w:ascii="仿宋_GB2312" w:hAnsi="仿宋_GB2312" w:eastAsia="仿宋_GB2312"/>
          <w:b w:val="0"/>
          <w:sz w:val="32"/>
        </w:rPr>
        <w:t>“三免一补”等项目资金。</w:t>
      </w:r>
    </w:p>
    <w:p w14:paraId="021611F9">
      <w:pPr>
        <w:spacing w:line="580" w:lineRule="exact"/>
        <w:ind w:firstLine="640"/>
        <w:jc w:val="both"/>
      </w:pPr>
      <w:r>
        <w:rPr>
          <w:rFonts w:ascii="仿宋_GB2312" w:hAnsi="仿宋_GB2312" w:eastAsia="仿宋_GB2312"/>
          <w:b w:val="0"/>
          <w:sz w:val="32"/>
        </w:rPr>
        <w:t>2.教育支出（类）职业教育（款）技校教育（项）：支出决算数为259.44万元，比上年决算减少207.54万元，下降44.44%，主要原因是：本年度按照自治区统一部署要求，学校整体合并至新疆轻工职业技术学院，秋季未招收新生，故技工类学生人数整体下降，导致“三免一补”拨款收入下降，支出也随之下降。</w:t>
      </w:r>
    </w:p>
    <w:p w14:paraId="57CCE7FA">
      <w:pPr>
        <w:spacing w:line="580" w:lineRule="exact"/>
        <w:ind w:firstLine="640"/>
        <w:jc w:val="both"/>
      </w:pPr>
      <w:r>
        <w:rPr>
          <w:rFonts w:ascii="仿宋_GB2312" w:hAnsi="仿宋_GB2312" w:eastAsia="仿宋_GB2312"/>
          <w:b w:val="0"/>
          <w:sz w:val="32"/>
        </w:rPr>
        <w:t>3.社会保障和就业支出（类）人力资源和社会保障管理事务（款）其他人力资源和社会保障管理事务支出（项）：支出决算数为3.00万元，比上年决算增加3.00万元，增长100.00%，主要原因是：本年度增加财政拨付天山英才培养计划资金。</w:t>
      </w:r>
    </w:p>
    <w:p w14:paraId="06C0F43F">
      <w:pPr>
        <w:spacing w:line="580" w:lineRule="exact"/>
        <w:ind w:firstLine="640"/>
        <w:jc w:val="both"/>
      </w:pPr>
      <w:r>
        <w:rPr>
          <w:rFonts w:ascii="仿宋_GB2312" w:hAnsi="仿宋_GB2312" w:eastAsia="仿宋_GB2312"/>
          <w:b w:val="0"/>
          <w:sz w:val="32"/>
        </w:rPr>
        <w:t>4.农林水支出（类）农业农村（款）科技转化与推广服务（项）：支出决算数为1.69万元，比上年决算减少13.98万元，下降89.22%，主要原因是：本年度“三农骨干”项目资金结转减少。</w:t>
      </w:r>
    </w:p>
    <w:p w14:paraId="18936C8A">
      <w:pPr>
        <w:spacing w:line="640" w:lineRule="exact"/>
        <w:ind w:firstLine="640"/>
        <w:jc w:val="both"/>
        <w:outlineLvl w:val="2"/>
      </w:pPr>
      <w:r>
        <w:rPr>
          <w:rFonts w:ascii="黑体" w:hAnsi="黑体" w:eastAsia="黑体"/>
          <w:sz w:val="32"/>
        </w:rPr>
        <w:t>六、一般公共预算财政拨款基本支出决算情况说明</w:t>
      </w:r>
    </w:p>
    <w:p w14:paraId="304D8A11">
      <w:pPr>
        <w:spacing w:line="580" w:lineRule="exact"/>
        <w:ind w:firstLine="640"/>
        <w:jc w:val="both"/>
      </w:pPr>
      <w:r>
        <w:rPr>
          <w:rFonts w:ascii="仿宋_GB2312" w:hAnsi="仿宋_GB2312" w:eastAsia="仿宋_GB2312"/>
          <w:b w:val="0"/>
          <w:sz w:val="32"/>
        </w:rPr>
        <w:t>2025年度一般公共预算财政拨款基本支出7,014.74万元，其中：</w:t>
      </w:r>
      <w:r>
        <w:rPr>
          <w:rFonts w:ascii="仿宋_GB2312" w:hAnsi="仿宋_GB2312" w:eastAsia="仿宋_GB2312"/>
          <w:b/>
          <w:sz w:val="32"/>
        </w:rPr>
        <w:t>人员经费5,666.49万元，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其他对个人和家庭的补助。</w:t>
      </w:r>
    </w:p>
    <w:p w14:paraId="28AD962F">
      <w:pPr>
        <w:spacing w:line="580" w:lineRule="exact"/>
        <w:ind w:firstLine="640"/>
        <w:jc w:val="both"/>
      </w:pPr>
      <w:r>
        <w:rPr>
          <w:rFonts w:ascii="仿宋_GB2312" w:hAnsi="仿宋_GB2312" w:eastAsia="仿宋_GB2312"/>
          <w:b/>
          <w:sz w:val="32"/>
        </w:rPr>
        <w:t>公用经费1,348.25万元，</w:t>
      </w:r>
      <w:r>
        <w:rPr>
          <w:rFonts w:ascii="仿宋_GB2312" w:hAnsi="仿宋_GB2312" w:eastAsia="仿宋_GB2312"/>
          <w:b w:val="0"/>
          <w:sz w:val="32"/>
        </w:rPr>
        <w:t>包括：办公费、印刷费、水费、电费、邮电费、取暖费、物业管理费、差旅费、维修（护）费、租赁费、培训费、公务接待费、专用材料费、劳务费、委托业务费、工会经费、福利费、公务用车运行维护费、其他交通费用、税金及附加费用、其他商品和服务支出、办公设备购置、专用设备购置、信息网络及软件购置更新。</w:t>
      </w:r>
    </w:p>
    <w:p w14:paraId="44B55141">
      <w:pPr>
        <w:spacing w:line="640" w:lineRule="exact"/>
        <w:ind w:firstLine="640"/>
        <w:jc w:val="both"/>
        <w:outlineLvl w:val="2"/>
      </w:pPr>
      <w:r>
        <w:rPr>
          <w:rFonts w:ascii="黑体" w:hAnsi="黑体" w:eastAsia="黑体"/>
          <w:sz w:val="32"/>
        </w:rPr>
        <w:t>七、政府性基金预算财政拨款收入支出决算情况说明</w:t>
      </w:r>
    </w:p>
    <w:p w14:paraId="0182792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FF8590">
      <w:pPr>
        <w:spacing w:line="640" w:lineRule="exact"/>
        <w:ind w:firstLine="640"/>
        <w:jc w:val="both"/>
        <w:outlineLvl w:val="2"/>
      </w:pPr>
      <w:r>
        <w:rPr>
          <w:rFonts w:ascii="黑体" w:hAnsi="黑体" w:eastAsia="黑体"/>
          <w:sz w:val="32"/>
        </w:rPr>
        <w:t>八、国有资本经营预算财政拨款收入支出决算情况说明</w:t>
      </w:r>
    </w:p>
    <w:p w14:paraId="2A8BB6A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E6EDB2">
      <w:pPr>
        <w:spacing w:line="640" w:lineRule="exact"/>
        <w:ind w:firstLine="640"/>
        <w:jc w:val="both"/>
        <w:outlineLvl w:val="2"/>
      </w:pPr>
      <w:r>
        <w:rPr>
          <w:rFonts w:ascii="黑体" w:hAnsi="黑体" w:eastAsia="黑体"/>
          <w:sz w:val="32"/>
        </w:rPr>
        <w:t>九、财政拨款“三公”经费支出决算情况说明</w:t>
      </w:r>
    </w:p>
    <w:p w14:paraId="6B3DDBD6">
      <w:pPr>
        <w:spacing w:line="580" w:lineRule="exact"/>
        <w:ind w:firstLine="640"/>
        <w:jc w:val="both"/>
      </w:pPr>
      <w:r>
        <w:rPr>
          <w:rFonts w:ascii="仿宋_GB2312" w:hAnsi="仿宋_GB2312" w:eastAsia="仿宋_GB2312"/>
          <w:b/>
          <w:sz w:val="32"/>
        </w:rPr>
        <w:t>2025年度财政拨款“三公”经费支出11.72万元，</w:t>
      </w:r>
      <w:r>
        <w:rPr>
          <w:rFonts w:ascii="仿宋_GB2312" w:hAnsi="仿宋_GB2312" w:eastAsia="仿宋_GB2312"/>
          <w:b w:val="0"/>
          <w:sz w:val="32"/>
        </w:rPr>
        <w:t>比上年增加1.44万元，增长14.01%，主要原因是：本单位公务用车日渐老化，维修维护成本增加，导致公务用车运行维护费较上年增加。其中：因公出国（境）费用支出0.00万元，占0.00%，比上年增加0.00万元，增长0.00%，主要原因是：2024年与2025年均无因公出国（境）费用支出。公务用车购置及运行维护费支出11.60万元，占98.98%，比上年增加1.72万元，增长17.41%，主要原因是：本年因业务需求，用车次数增加，燃油费增加，学校公务用车已使用多年，所需维修成本增大。公务接待费支出0.12万元，占1.02%，比上年减少0.28万元，下降70.00%，主要原因是：本年度接待工作减少。</w:t>
      </w:r>
    </w:p>
    <w:p w14:paraId="1CBF3B0A">
      <w:pPr>
        <w:spacing w:line="580" w:lineRule="exact"/>
        <w:ind w:firstLine="640"/>
        <w:jc w:val="both"/>
      </w:pPr>
      <w:r>
        <w:rPr>
          <w:rFonts w:ascii="仿宋_GB2312" w:hAnsi="仿宋_GB2312" w:eastAsia="仿宋_GB2312"/>
          <w:b/>
          <w:sz w:val="32"/>
        </w:rPr>
        <w:t>具体情况如下：</w:t>
      </w:r>
    </w:p>
    <w:p w14:paraId="66BDFF39">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944745C">
      <w:pPr>
        <w:spacing w:line="580" w:lineRule="exact"/>
        <w:ind w:firstLine="640"/>
        <w:jc w:val="both"/>
      </w:pPr>
      <w:r>
        <w:rPr>
          <w:rFonts w:ascii="仿宋_GB2312" w:hAnsi="仿宋_GB2312" w:eastAsia="仿宋_GB2312"/>
          <w:b w:val="0"/>
          <w:sz w:val="32"/>
        </w:rPr>
        <w:t>公务用车购置及运行维护费11.60万元，其中：公务用车购置费0.00万元，公务用车运行维护费11.60万元。公务用车运行维护费开支内容包括公务用车保险费用、维修费用、油料费、过路停车费、车辆年检费等。公务用车购置数0辆，公务用车保有量5辆。国有资产占用情况中固定资产车辆5辆，与公务用车保有量差异原因是：本单位公务用车保有量与固定资产车辆一致无差异。</w:t>
      </w:r>
    </w:p>
    <w:p w14:paraId="189083C6">
      <w:pPr>
        <w:spacing w:line="580" w:lineRule="exact"/>
        <w:ind w:firstLine="640"/>
        <w:jc w:val="both"/>
      </w:pPr>
      <w:r>
        <w:rPr>
          <w:rFonts w:ascii="仿宋_GB2312" w:hAnsi="仿宋_GB2312" w:eastAsia="仿宋_GB2312"/>
          <w:b w:val="0"/>
          <w:sz w:val="32"/>
        </w:rPr>
        <w:t>公务接待费0.12万元，开支内容包括接待上级领导检查、督导组检查、工作小组考察学习产生的就餐费。单位全年安排的国内公务接待1批次，8人次。</w:t>
      </w:r>
    </w:p>
    <w:p w14:paraId="2C5919E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13.46万元，决算数11.72万元，预决算差异率-12.93%，主要原因是：严格控制公务接待活动，认真执行经费开支标准，减少公务接待运行成本费用。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11.60万元，决算数11.60万元，预决算差异率0.00%，主要原因是：严格按照预算执行，预决算无差异。公务接待费全年预算数1.86万元，决算数0.12万元，预决算差异率-93.55%，主要原因是：严格控制公务接待活动，认真执行经费开支标准，减少公务接待运行成本费用。</w:t>
      </w:r>
    </w:p>
    <w:p w14:paraId="647F3CC7">
      <w:pPr>
        <w:spacing w:line="640" w:lineRule="exact"/>
        <w:ind w:firstLine="640"/>
        <w:jc w:val="both"/>
        <w:outlineLvl w:val="2"/>
      </w:pPr>
      <w:r>
        <w:rPr>
          <w:rFonts w:ascii="黑体" w:hAnsi="黑体" w:eastAsia="黑体"/>
          <w:sz w:val="32"/>
        </w:rPr>
        <w:t>十、其他重要事项的情况说明</w:t>
      </w:r>
    </w:p>
    <w:p w14:paraId="78B802C6">
      <w:pPr>
        <w:spacing w:line="640" w:lineRule="exact"/>
        <w:ind w:firstLine="640"/>
        <w:jc w:val="both"/>
        <w:outlineLvl w:val="3"/>
      </w:pPr>
      <w:r>
        <w:rPr>
          <w:rFonts w:ascii="楷体_GB2312" w:hAnsi="楷体_GB2312" w:eastAsia="楷体_GB2312"/>
          <w:b/>
          <w:sz w:val="32"/>
        </w:rPr>
        <w:t>（一）机关运行经费及公用经费支出情况</w:t>
      </w:r>
    </w:p>
    <w:p w14:paraId="36540A8E">
      <w:pPr>
        <w:spacing w:line="580" w:lineRule="exact"/>
        <w:ind w:firstLine="640"/>
        <w:jc w:val="both"/>
      </w:pPr>
      <w:r>
        <w:rPr>
          <w:rFonts w:ascii="仿宋_GB2312" w:hAnsi="仿宋_GB2312" w:eastAsia="仿宋_GB2312"/>
          <w:b w:val="0"/>
          <w:sz w:val="32"/>
        </w:rPr>
        <w:t>2025年度新疆供销技师学院（新疆供销学校）（事业单位）公用经费支出1,348.25万元，比上年增加122.30万元，增长9.98%，主要原因是：本年度增加维修（护）费，导致资本性支出较上年增长。</w:t>
      </w:r>
    </w:p>
    <w:p w14:paraId="41236B38">
      <w:pPr>
        <w:spacing w:line="640" w:lineRule="exact"/>
        <w:ind w:firstLine="640"/>
        <w:jc w:val="both"/>
        <w:outlineLvl w:val="3"/>
      </w:pPr>
      <w:r>
        <w:rPr>
          <w:rFonts w:ascii="楷体_GB2312" w:hAnsi="楷体_GB2312" w:eastAsia="楷体_GB2312"/>
          <w:b/>
          <w:sz w:val="32"/>
        </w:rPr>
        <w:t>（二）政府采购情况</w:t>
      </w:r>
    </w:p>
    <w:p w14:paraId="78824B63">
      <w:pPr>
        <w:spacing w:line="580" w:lineRule="exact"/>
        <w:ind w:firstLine="640"/>
        <w:jc w:val="both"/>
      </w:pPr>
      <w:r>
        <w:rPr>
          <w:rFonts w:ascii="仿宋_GB2312" w:hAnsi="仿宋_GB2312" w:eastAsia="仿宋_GB2312"/>
          <w:b w:val="0"/>
          <w:sz w:val="32"/>
        </w:rPr>
        <w:t>2025年度政府采购支出总额2,369.21万元，其中：政府采购货物支出549.36万元、政府采购工程支出583.30万元、政府采购服务支出1,236.55万元。</w:t>
      </w:r>
    </w:p>
    <w:p w14:paraId="578B4C13">
      <w:pPr>
        <w:spacing w:line="580" w:lineRule="exact"/>
        <w:ind w:firstLine="640"/>
        <w:jc w:val="both"/>
      </w:pPr>
      <w:r>
        <w:rPr>
          <w:rFonts w:ascii="仿宋_GB2312" w:hAnsi="仿宋_GB2312" w:eastAsia="仿宋_GB2312"/>
          <w:b w:val="0"/>
          <w:sz w:val="32"/>
        </w:rPr>
        <w:t>授予中小企业合同金额939.18万元，占政府采购支出总额的39.64%，其中：授予小微企业合同金额655.72万元，占政府采购支出总额的27.68%。</w:t>
      </w:r>
    </w:p>
    <w:p w14:paraId="6FBF04C8">
      <w:pPr>
        <w:spacing w:line="640" w:lineRule="exact"/>
        <w:ind w:firstLine="640"/>
        <w:jc w:val="both"/>
        <w:outlineLvl w:val="3"/>
      </w:pPr>
      <w:r>
        <w:rPr>
          <w:rFonts w:ascii="楷体_GB2312" w:hAnsi="楷体_GB2312" w:eastAsia="楷体_GB2312"/>
          <w:b/>
          <w:sz w:val="32"/>
        </w:rPr>
        <w:t>（三）国有资产占用情况说明</w:t>
      </w:r>
    </w:p>
    <w:p w14:paraId="10AE9E8A">
      <w:pPr>
        <w:spacing w:line="580" w:lineRule="exact"/>
        <w:ind w:firstLine="640"/>
        <w:jc w:val="both"/>
      </w:pPr>
      <w:r>
        <w:rPr>
          <w:rFonts w:ascii="仿宋_GB2312" w:hAnsi="仿宋_GB2312" w:eastAsia="仿宋_GB2312"/>
          <w:b w:val="0"/>
          <w:sz w:val="32"/>
        </w:rPr>
        <w:t>截至2025年12月31日，房屋80,891.80平方米，价值9,732.39万元。车辆5辆，价值101.16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6台（套）。</w:t>
      </w:r>
    </w:p>
    <w:p w14:paraId="48F24BA8">
      <w:pPr>
        <w:spacing w:line="640" w:lineRule="exact"/>
        <w:ind w:firstLine="640"/>
        <w:jc w:val="both"/>
        <w:outlineLvl w:val="2"/>
      </w:pPr>
      <w:r>
        <w:rPr>
          <w:rFonts w:ascii="黑体" w:hAnsi="黑体" w:eastAsia="黑体"/>
          <w:sz w:val="32"/>
        </w:rPr>
        <w:t>十一、预算绩效的情况说明</w:t>
      </w:r>
    </w:p>
    <w:p w14:paraId="33CD728B">
      <w:pPr>
        <w:spacing w:line="580" w:lineRule="exact"/>
        <w:ind w:firstLine="640"/>
        <w:jc w:val="both"/>
      </w:pPr>
      <w:r>
        <w:rPr>
          <w:rFonts w:ascii="仿宋_GB2312" w:hAnsi="仿宋_GB2312" w:eastAsia="仿宋_GB2312"/>
          <w:b w:val="0"/>
          <w:sz w:val="32"/>
        </w:rPr>
        <w:t>根据预算绩效管理要求，本单位预算绩效评价项目1个，全年预算数509.61万元，全年执行数221.28万元。预算绩效管理取得的成效：学校实行了自下而上的预算编制，建立了月度预算执行分析推进机制，每月及时完成月度预算资金执行进度分析，分析问题并</w:t>
      </w:r>
      <w:r>
        <w:rPr>
          <w:rFonts w:hint="eastAsia" w:ascii="仿宋_GB2312" w:hAnsi="仿宋_GB2312" w:eastAsia="仿宋_GB2312"/>
          <w:b w:val="0"/>
          <w:sz w:val="32"/>
          <w:lang w:eastAsia="zh-CN"/>
        </w:rPr>
        <w:t>提出</w:t>
      </w:r>
      <w:r>
        <w:rPr>
          <w:rFonts w:ascii="仿宋_GB2312" w:hAnsi="仿宋_GB2312" w:eastAsia="仿宋_GB2312"/>
          <w:b w:val="0"/>
          <w:sz w:val="32"/>
        </w:rPr>
        <w:t>合理意见及建议，督促项目实施进度，提高资金使用效率，加强财务服务管理的作用。发现的问题及原因：本年度通过财政专户资金预算计划购买公房一套，主要为原退休教职工所购买的集资建房在办理产证过程中因资格审查不通过而无法继续享有，学校计划退还该职工集资款后将房屋作为单位公房。但该退休职工已去世，其子女存在遗产纠纷，导致这笔购房资金最终未能支付，绩效目标也未实现。下一步改进措施：学校已多次催促家属尽快准备合规手续前来办理，但其子女始终未能提供，后期学校将予以关注，待其手续完备再列入预算予以保障。具体附项目支出绩效自评表。具体附项目支出绩效自评表。</w:t>
      </w:r>
    </w:p>
    <w:p w14:paraId="2D484D29">
      <w:r>
        <w:br w:type="page"/>
      </w:r>
    </w:p>
    <w:p w14:paraId="7C95A50B">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F1D1A5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1F75B69">
            <w:pPr>
              <w:spacing w:before="0" w:after="0" w:line="240" w:lineRule="auto"/>
              <w:jc w:val="center"/>
            </w:pPr>
            <w:r>
              <w:rPr>
                <w:rFonts w:ascii="宋体" w:hAnsi="宋体" w:eastAsia="宋体"/>
                <w:b/>
                <w:i w:val="0"/>
                <w:sz w:val="32"/>
              </w:rPr>
              <w:t>项目支出绩效自评表</w:t>
            </w:r>
          </w:p>
        </w:tc>
      </w:tr>
      <w:tr w14:paraId="50E80EF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60622B3">
            <w:pPr>
              <w:spacing w:before="0" w:after="0" w:line="240" w:lineRule="auto"/>
              <w:jc w:val="center"/>
            </w:pPr>
            <w:r>
              <w:rPr>
                <w:rFonts w:ascii="宋体" w:hAnsi="宋体" w:eastAsia="宋体"/>
                <w:b w:val="0"/>
                <w:i w:val="0"/>
                <w:sz w:val="22"/>
              </w:rPr>
              <w:t>(2025年度)</w:t>
            </w:r>
          </w:p>
        </w:tc>
      </w:tr>
      <w:tr w14:paraId="63BB7CE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B4DE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4C596A9">
            <w:pPr>
              <w:spacing w:before="0" w:after="0" w:line="240" w:lineRule="auto"/>
              <w:jc w:val="center"/>
            </w:pPr>
            <w:r>
              <w:rPr>
                <w:rFonts w:ascii="宋体" w:hAnsi="宋体" w:eastAsia="宋体"/>
                <w:b w:val="0"/>
                <w:i w:val="0"/>
                <w:sz w:val="18"/>
              </w:rPr>
              <w:t>2025年部门非财政拨款项目</w:t>
            </w:r>
          </w:p>
        </w:tc>
      </w:tr>
      <w:tr w14:paraId="3CF552D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5655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158067">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292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B556C9">
            <w:pPr>
              <w:spacing w:before="0" w:after="0" w:line="240" w:lineRule="auto"/>
              <w:jc w:val="center"/>
            </w:pPr>
            <w:r>
              <w:rPr>
                <w:rFonts w:ascii="宋体" w:hAnsi="宋体" w:eastAsia="宋体"/>
                <w:b w:val="0"/>
                <w:i w:val="0"/>
                <w:sz w:val="18"/>
              </w:rPr>
              <w:t>新疆供销技师学院（新疆供销学校）</w:t>
            </w:r>
          </w:p>
        </w:tc>
      </w:tr>
      <w:tr w14:paraId="7D72EB7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F225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99F7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43301">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C2DD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0828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5285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1F6A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1271A">
            <w:pPr>
              <w:spacing w:before="0" w:after="0" w:line="240" w:lineRule="auto"/>
              <w:jc w:val="center"/>
            </w:pPr>
            <w:r>
              <w:rPr>
                <w:rFonts w:ascii="宋体" w:hAnsi="宋体" w:eastAsia="宋体"/>
                <w:b/>
                <w:i w:val="0"/>
                <w:sz w:val="18"/>
              </w:rPr>
              <w:t>得分</w:t>
            </w:r>
          </w:p>
        </w:tc>
      </w:tr>
      <w:tr w14:paraId="5768AA3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405472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481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1FDA9">
            <w:pPr>
              <w:spacing w:before="0" w:after="0" w:line="240" w:lineRule="auto"/>
              <w:jc w:val="center"/>
            </w:pPr>
            <w:r>
              <w:rPr>
                <w:rFonts w:ascii="宋体" w:hAnsi="宋体" w:eastAsia="宋体"/>
                <w:b w:val="0"/>
                <w:i w:val="0"/>
                <w:sz w:val="18"/>
              </w:rPr>
              <w:t>509.61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0CBD7">
            <w:pPr>
              <w:spacing w:before="0" w:after="0" w:line="240" w:lineRule="auto"/>
              <w:jc w:val="center"/>
            </w:pPr>
            <w:r>
              <w:rPr>
                <w:rFonts w:ascii="宋体" w:hAnsi="宋体" w:eastAsia="宋体"/>
                <w:b w:val="0"/>
                <w:i w:val="0"/>
                <w:sz w:val="18"/>
              </w:rPr>
              <w:t>509.61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75BD">
            <w:pPr>
              <w:spacing w:before="0" w:after="0" w:line="240" w:lineRule="auto"/>
              <w:jc w:val="center"/>
            </w:pPr>
            <w:r>
              <w:rPr>
                <w:rFonts w:ascii="宋体" w:hAnsi="宋体" w:eastAsia="宋体"/>
                <w:b w:val="0"/>
                <w:i w:val="0"/>
                <w:sz w:val="18"/>
              </w:rPr>
              <w:t>221.28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B6BD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2178">
            <w:pPr>
              <w:spacing w:before="0" w:after="0" w:line="240" w:lineRule="auto"/>
              <w:jc w:val="center"/>
            </w:pPr>
            <w:r>
              <w:rPr>
                <w:rFonts w:ascii="宋体" w:hAnsi="宋体" w:eastAsia="宋体"/>
                <w:b w:val="0"/>
                <w:i w:val="0"/>
                <w:sz w:val="18"/>
              </w:rPr>
              <w:t>43.42%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878E5">
            <w:pPr>
              <w:spacing w:before="0" w:after="0" w:line="240" w:lineRule="auto"/>
              <w:jc w:val="center"/>
            </w:pPr>
            <w:r>
              <w:rPr>
                <w:rFonts w:ascii="宋体" w:hAnsi="宋体" w:eastAsia="宋体"/>
                <w:b w:val="0"/>
                <w:i w:val="0"/>
                <w:sz w:val="18"/>
              </w:rPr>
              <w:t>0.00</w:t>
            </w:r>
          </w:p>
        </w:tc>
      </w:tr>
      <w:tr w14:paraId="68FE81E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74AC3C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158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6197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9F6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E941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36E5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FCB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098BA">
            <w:pPr>
              <w:spacing w:before="0" w:after="0" w:line="240" w:lineRule="auto"/>
              <w:jc w:val="center"/>
            </w:pPr>
            <w:r>
              <w:rPr>
                <w:rFonts w:ascii="宋体" w:hAnsi="宋体" w:eastAsia="宋体"/>
                <w:b w:val="0"/>
                <w:i w:val="0"/>
                <w:sz w:val="18"/>
              </w:rPr>
              <w:t>—</w:t>
            </w:r>
          </w:p>
        </w:tc>
      </w:tr>
      <w:tr w14:paraId="300DD10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C58629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622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4B9DB">
            <w:pPr>
              <w:spacing w:before="0" w:after="0" w:line="240" w:lineRule="auto"/>
              <w:jc w:val="center"/>
            </w:pPr>
            <w:r>
              <w:rPr>
                <w:rFonts w:ascii="宋体" w:hAnsi="宋体" w:eastAsia="宋体"/>
                <w:b w:val="0"/>
                <w:i w:val="0"/>
                <w:sz w:val="18"/>
              </w:rPr>
              <w:t>509.61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71E7B">
            <w:pPr>
              <w:spacing w:before="0" w:after="0" w:line="240" w:lineRule="auto"/>
              <w:jc w:val="center"/>
            </w:pPr>
            <w:r>
              <w:rPr>
                <w:rFonts w:ascii="宋体" w:hAnsi="宋体" w:eastAsia="宋体"/>
                <w:b w:val="0"/>
                <w:i w:val="0"/>
                <w:sz w:val="18"/>
              </w:rPr>
              <w:t>509.61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DD92A">
            <w:pPr>
              <w:spacing w:before="0" w:after="0" w:line="240" w:lineRule="auto"/>
              <w:jc w:val="center"/>
            </w:pPr>
            <w:r>
              <w:rPr>
                <w:rFonts w:ascii="宋体" w:hAnsi="宋体" w:eastAsia="宋体"/>
                <w:b w:val="0"/>
                <w:i w:val="0"/>
                <w:sz w:val="18"/>
              </w:rPr>
              <w:t>221.28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4ECA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A2B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0EEEE">
            <w:pPr>
              <w:spacing w:before="0" w:after="0" w:line="240" w:lineRule="auto"/>
              <w:jc w:val="center"/>
            </w:pPr>
            <w:r>
              <w:rPr>
                <w:rFonts w:ascii="宋体" w:hAnsi="宋体" w:eastAsia="宋体"/>
                <w:b w:val="0"/>
                <w:i w:val="0"/>
                <w:sz w:val="18"/>
              </w:rPr>
              <w:t>—</w:t>
            </w:r>
          </w:p>
        </w:tc>
      </w:tr>
      <w:tr w14:paraId="471B449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8D13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EECA9">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035CA6">
            <w:pPr>
              <w:spacing w:before="0" w:after="0" w:line="240" w:lineRule="auto"/>
              <w:jc w:val="center"/>
            </w:pPr>
            <w:r>
              <w:rPr>
                <w:rFonts w:ascii="宋体" w:hAnsi="宋体" w:eastAsia="宋体"/>
                <w:b/>
                <w:i w:val="0"/>
                <w:sz w:val="18"/>
              </w:rPr>
              <w:t>实际完成情况</w:t>
            </w:r>
          </w:p>
        </w:tc>
      </w:tr>
      <w:tr w14:paraId="7C036A3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C954E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85AF36">
            <w:pPr>
              <w:spacing w:before="0" w:after="0" w:line="240" w:lineRule="auto"/>
              <w:jc w:val="center"/>
            </w:pPr>
            <w:r>
              <w:rPr>
                <w:rFonts w:ascii="宋体" w:hAnsi="宋体" w:eastAsia="宋体"/>
                <w:b w:val="0"/>
                <w:i w:val="0"/>
                <w:sz w:val="18"/>
              </w:rPr>
              <w:t>1、改善异地办公职工的居住环境
2、激发职工工作积极性。提高职工工作主动性
3、保障职工就餐需要，促进职工身体健康
4、保障学校食堂正常运转，就餐师生费用按时结算给承包商
5、支持贫困学生基本学习生活需要，提升中职教育吸引力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BEBD7A">
            <w:pPr>
              <w:spacing w:before="0" w:after="0" w:line="240" w:lineRule="auto"/>
              <w:jc w:val="center"/>
            </w:pPr>
            <w:r>
              <w:rPr>
                <w:rFonts w:ascii="宋体" w:hAnsi="宋体" w:eastAsia="宋体"/>
                <w:b w:val="0"/>
                <w:i w:val="0"/>
                <w:sz w:val="18"/>
              </w:rPr>
              <w:t>1.合理发放教职工年度考核奖，保障职工薪资待遇不受影响；2.教职工食堂停运一段时间后在下半年又恢复运营，妥善解决教职工午餐问题；3.师生就餐费用按时结算，无拖欠情况；4.为24名学生发放校内奖学金，开展寒假大家访并慰问贫困学生30名，为学生安心学习提供支持；5.为职业学生实训及技能竞赛采购耗材共计24.45万元，有效缓解学生在校学习负担；6.解决2名留校实习学生生活补助。</w:t>
            </w:r>
          </w:p>
        </w:tc>
      </w:tr>
      <w:tr w14:paraId="3D774B5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475D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05AF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E81F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9F65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00D7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796B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6519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92F99">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AC14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D370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A3925">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9E55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E343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018BE">
            <w:pPr>
              <w:spacing w:before="0" w:after="0" w:line="240" w:lineRule="auto"/>
              <w:jc w:val="center"/>
            </w:pPr>
            <w:r>
              <w:rPr>
                <w:rFonts w:ascii="宋体" w:hAnsi="宋体" w:eastAsia="宋体"/>
                <w:b/>
                <w:i w:val="0"/>
                <w:sz w:val="18"/>
              </w:rPr>
              <w:t>偏差原因分析及改进措施</w:t>
            </w:r>
          </w:p>
        </w:tc>
      </w:tr>
      <w:tr w14:paraId="1C3E715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34E2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A19E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EA60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1584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D579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91B6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FE51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09E5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BEFF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DE19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9CD6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AC03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501F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2E2647"/>
        </w:tc>
      </w:tr>
      <w:tr w14:paraId="341480E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84B86">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9C48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18E5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B177A">
            <w:pPr>
              <w:spacing w:before="0" w:after="0" w:line="240" w:lineRule="auto"/>
              <w:jc w:val="center"/>
            </w:pPr>
            <w:r>
              <w:rPr>
                <w:rFonts w:ascii="宋体" w:hAnsi="宋体" w:eastAsia="宋体"/>
                <w:b w:val="0"/>
                <w:i w:val="0"/>
                <w:sz w:val="18"/>
              </w:rPr>
              <w:t>发放在职职工年终考核奖人数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5149C">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0E806">
            <w:pPr>
              <w:spacing w:before="0" w:after="0" w:line="240" w:lineRule="auto"/>
              <w:jc w:val="center"/>
            </w:pPr>
            <w:r>
              <w:rPr>
                <w:rFonts w:ascii="宋体" w:hAnsi="宋体" w:eastAsia="宋体"/>
                <w:b w:val="0"/>
                <w:i w:val="0"/>
                <w:sz w:val="18"/>
              </w:rPr>
              <w: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E6455">
            <w:pPr>
              <w:spacing w:before="0" w:after="0" w:line="240" w:lineRule="auto"/>
              <w:jc w:val="center"/>
            </w:pPr>
            <w:r>
              <w:rPr>
                <w:rFonts w:ascii="宋体" w:hAnsi="宋体" w:eastAsia="宋体"/>
                <w:b w:val="0"/>
                <w:i w:val="0"/>
                <w:sz w:val="18"/>
              </w:rPr>
              <w:t>=253人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02160">
            <w:pPr>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EAF11">
            <w:pPr>
              <w:spacing w:before="0" w:after="0" w:line="240" w:lineRule="auto"/>
              <w:jc w:val="center"/>
            </w:pPr>
            <w:r>
              <w:rPr>
                <w:rFonts w:ascii="宋体" w:hAnsi="宋体" w:eastAsia="宋体"/>
                <w:b w:val="0"/>
                <w:i w:val="0"/>
                <w:sz w:val="18"/>
              </w:rPr>
              <w:t>7.2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8F74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92056">
            <w:pPr>
              <w:spacing w:before="0" w:after="0" w:line="240" w:lineRule="auto"/>
              <w:jc w:val="center"/>
            </w:pPr>
            <w:r>
              <w:rPr>
                <w:rFonts w:ascii="宋体" w:hAnsi="宋体" w:eastAsia="宋体"/>
                <w:b w:val="0"/>
                <w:i w:val="0"/>
                <w:sz w:val="18"/>
              </w:rPr>
              <w:t>209人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D33B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569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303D1">
            <w:pPr>
              <w:spacing w:before="0" w:after="0" w:line="240" w:lineRule="auto"/>
              <w:jc w:val="center"/>
            </w:pPr>
          </w:p>
        </w:tc>
      </w:tr>
      <w:tr w14:paraId="0425C5B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65D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160D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E0EB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CD731">
            <w:pPr>
              <w:spacing w:before="0" w:after="0" w:line="240" w:lineRule="auto"/>
              <w:jc w:val="center"/>
            </w:pPr>
            <w:r>
              <w:rPr>
                <w:rFonts w:ascii="宋体" w:hAnsi="宋体" w:eastAsia="宋体"/>
                <w:b w:val="0"/>
                <w:i w:val="0"/>
                <w:sz w:val="18"/>
              </w:rPr>
              <w:t>职工食堂补贴人数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0E21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FAECA">
            <w:pPr>
              <w:spacing w:before="0" w:after="0" w:line="240" w:lineRule="auto"/>
              <w:jc w:val="center"/>
            </w:pPr>
            <w:r>
              <w:rPr>
                <w:rFonts w:ascii="宋体" w:hAnsi="宋体" w:eastAsia="宋体"/>
                <w:b w:val="0"/>
                <w:i w:val="0"/>
                <w:sz w:val="18"/>
              </w:rPr>
              <w:t>=100人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F36DA">
            <w:pPr>
              <w:spacing w:before="0" w:after="0" w:line="240" w:lineRule="auto"/>
              <w:jc w:val="center"/>
            </w:pPr>
            <w:r>
              <w:rPr>
                <w:rFonts w:ascii="宋体" w:hAnsi="宋体" w:eastAsia="宋体"/>
                <w:b w:val="0"/>
                <w:i w:val="0"/>
                <w:sz w:val="18"/>
              </w:rPr>
              <w:t>=75人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A8B92">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0621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B4EB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085C7">
            <w:pPr>
              <w:spacing w:before="0" w:after="0" w:line="240" w:lineRule="auto"/>
              <w:jc w:val="center"/>
            </w:pPr>
            <w:r>
              <w:rPr>
                <w:rFonts w:ascii="宋体" w:hAnsi="宋体" w:eastAsia="宋体"/>
                <w:b w:val="0"/>
                <w:i w:val="0"/>
                <w:sz w:val="18"/>
              </w:rPr>
              <w:t>100人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9800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6C3A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23201">
            <w:pPr>
              <w:spacing w:before="0" w:after="0" w:line="240" w:lineRule="auto"/>
              <w:jc w:val="center"/>
            </w:pPr>
          </w:p>
        </w:tc>
      </w:tr>
      <w:tr w14:paraId="2934CC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9513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473E7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30BA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9EE04">
            <w:pPr>
              <w:spacing w:before="0" w:after="0" w:line="240" w:lineRule="auto"/>
              <w:jc w:val="center"/>
            </w:pPr>
            <w:r>
              <w:rPr>
                <w:rFonts w:ascii="宋体" w:hAnsi="宋体" w:eastAsia="宋体"/>
                <w:b w:val="0"/>
                <w:i w:val="0"/>
                <w:sz w:val="18"/>
              </w:rPr>
              <w:t>发放实习学生补助人数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79EC1">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A9889">
            <w:pPr>
              <w:spacing w:before="0" w:after="0" w:line="240" w:lineRule="auto"/>
              <w:jc w:val="center"/>
            </w:pPr>
            <w:r>
              <w:rPr>
                <w:rFonts w:ascii="宋体" w:hAnsi="宋体" w:eastAsia="宋体"/>
                <w:b w:val="0"/>
                <w:i w:val="0"/>
                <w:sz w:val="18"/>
              </w:rPr>
              <w:t>=3人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2A44C">
            <w:pPr>
              <w:spacing w:before="0" w:after="0" w:line="240" w:lineRule="auto"/>
              <w:jc w:val="center"/>
            </w:pPr>
            <w:r>
              <w:rPr>
                <w:rFonts w:ascii="宋体" w:hAnsi="宋体" w:eastAsia="宋体"/>
                <w:b w:val="0"/>
                <w:i w:val="0"/>
                <w:sz w:val="18"/>
              </w:rPr>
              <w:t>=4人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EC7B5">
            <w:pPr>
              <w:spacing w:before="0" w:after="0" w:line="240" w:lineRule="auto"/>
              <w:jc w:val="center"/>
            </w:pPr>
            <w:r>
              <w:rPr>
                <w:rFonts w:ascii="宋体" w:hAnsi="宋体" w:eastAsia="宋体"/>
                <w:b w:val="0"/>
                <w:i w:val="0"/>
                <w:sz w:val="18"/>
              </w:rPr>
              <w:t>133%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C1029">
            <w:pPr>
              <w:spacing w:before="0" w:after="0" w:line="240" w:lineRule="auto"/>
              <w:jc w:val="center"/>
            </w:pPr>
            <w:r>
              <w:rPr>
                <w:rFonts w:ascii="宋体" w:hAnsi="宋体" w:eastAsia="宋体"/>
                <w:b w:val="0"/>
                <w:i w:val="0"/>
                <w:sz w:val="18"/>
              </w:rPr>
              <w:t>5.36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8D00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78C38">
            <w:pPr>
              <w:spacing w:before="0" w:after="0" w:line="240" w:lineRule="auto"/>
              <w:jc w:val="center"/>
            </w:pPr>
            <w:r>
              <w:rPr>
                <w:rFonts w:ascii="宋体" w:hAnsi="宋体" w:eastAsia="宋体"/>
                <w:b w:val="0"/>
                <w:i w:val="0"/>
                <w:sz w:val="18"/>
              </w:rPr>
              <w:t>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1ACF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E97F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BDCD4">
            <w:pPr>
              <w:spacing w:before="0" w:after="0" w:line="240" w:lineRule="auto"/>
              <w:jc w:val="center"/>
            </w:pPr>
          </w:p>
        </w:tc>
      </w:tr>
      <w:tr w14:paraId="4A4EC2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5C78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A4A4B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C538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12DF1">
            <w:pPr>
              <w:spacing w:before="0" w:after="0" w:line="240" w:lineRule="auto"/>
              <w:jc w:val="center"/>
            </w:pPr>
            <w:r>
              <w:rPr>
                <w:rFonts w:ascii="宋体" w:hAnsi="宋体" w:eastAsia="宋体"/>
                <w:b w:val="0"/>
                <w:i w:val="0"/>
                <w:sz w:val="18"/>
              </w:rPr>
              <w:t>购买学生教材数量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B2263">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9B450">
            <w:pPr>
              <w:spacing w:before="0" w:after="0" w:line="240" w:lineRule="auto"/>
              <w:jc w:val="center"/>
            </w:pPr>
            <w:r>
              <w:rPr>
                <w:rFonts w:ascii="宋体" w:hAnsi="宋体" w:eastAsia="宋体"/>
                <w:b w:val="0"/>
                <w:i w:val="0"/>
                <w:sz w:val="18"/>
              </w:rPr>
              <w:t>=2500套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8A165">
            <w:pPr>
              <w:spacing w:before="0" w:after="0" w:line="240" w:lineRule="auto"/>
              <w:jc w:val="center"/>
            </w:pPr>
            <w:r>
              <w:rPr>
                <w:rFonts w:ascii="宋体" w:hAnsi="宋体" w:eastAsia="宋体"/>
                <w:b w:val="0"/>
                <w:i w:val="0"/>
                <w:sz w:val="18"/>
              </w:rPr>
              <w:t>=2686套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82719">
            <w:pPr>
              <w:spacing w:before="0" w:after="0" w:line="240" w:lineRule="auto"/>
              <w:jc w:val="center"/>
            </w:pPr>
            <w:r>
              <w:rPr>
                <w:rFonts w:ascii="宋体" w:hAnsi="宋体" w:eastAsia="宋体"/>
                <w:b w:val="0"/>
                <w:i w:val="0"/>
                <w:sz w:val="18"/>
              </w:rPr>
              <w:t>107.44%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AD916">
            <w:pPr>
              <w:spacing w:before="0" w:after="0" w:line="240" w:lineRule="auto"/>
              <w:jc w:val="center"/>
            </w:pPr>
            <w:r>
              <w:rPr>
                <w:rFonts w:ascii="宋体" w:hAnsi="宋体" w:eastAsia="宋体"/>
                <w:b w:val="0"/>
                <w:i w:val="0"/>
                <w:sz w:val="18"/>
              </w:rPr>
              <w:t>7.4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356C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B6EE6">
            <w:pPr>
              <w:spacing w:before="0" w:after="0" w:line="240" w:lineRule="auto"/>
              <w:jc w:val="center"/>
            </w:pPr>
            <w:r>
              <w:rPr>
                <w:rFonts w:ascii="宋体" w:hAnsi="宋体" w:eastAsia="宋体"/>
                <w:b w:val="0"/>
                <w:i w:val="0"/>
                <w:sz w:val="18"/>
              </w:rPr>
              <w:t>2500套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AD5D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B30A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3F04C">
            <w:pPr>
              <w:spacing w:before="0" w:after="0" w:line="240" w:lineRule="auto"/>
              <w:jc w:val="center"/>
            </w:pPr>
          </w:p>
        </w:tc>
      </w:tr>
      <w:tr w14:paraId="2D3F97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DF0F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B640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D9E6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B35CC">
            <w:pPr>
              <w:spacing w:before="0" w:after="0" w:line="240" w:lineRule="auto"/>
              <w:jc w:val="center"/>
            </w:pPr>
            <w:r>
              <w:rPr>
                <w:rFonts w:ascii="宋体" w:hAnsi="宋体" w:eastAsia="宋体"/>
                <w:b w:val="0"/>
                <w:i w:val="0"/>
                <w:sz w:val="18"/>
              </w:rPr>
              <w:t>学生实训耗材款购置批次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94A9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1F3D4">
            <w:pPr>
              <w:spacing w:before="0" w:after="0" w:line="240" w:lineRule="auto"/>
              <w:jc w:val="center"/>
            </w:pPr>
            <w:r>
              <w:rPr>
                <w:rFonts w:ascii="宋体" w:hAnsi="宋体" w:eastAsia="宋体"/>
                <w:b w:val="0"/>
                <w:i w:val="0"/>
                <w:sz w:val="18"/>
              </w:rPr>
              <w:t>=8次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3D6CF">
            <w:pPr>
              <w:spacing w:before="0" w:after="0" w:line="240" w:lineRule="auto"/>
              <w:jc w:val="center"/>
            </w:pPr>
            <w:r>
              <w:rPr>
                <w:rFonts w:ascii="宋体" w:hAnsi="宋体" w:eastAsia="宋体"/>
                <w:b w:val="0"/>
                <w:i w:val="0"/>
                <w:sz w:val="18"/>
              </w:rPr>
              <w:t>=8次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546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C80DE">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BEE2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35559">
            <w:pPr>
              <w:spacing w:before="0" w:after="0" w:line="240" w:lineRule="auto"/>
              <w:jc w:val="center"/>
            </w:pPr>
            <w:r>
              <w:rPr>
                <w:rFonts w:ascii="宋体" w:hAnsi="宋体" w:eastAsia="宋体"/>
                <w:b w:val="0"/>
                <w:i w:val="0"/>
                <w:sz w:val="18"/>
              </w:rPr>
              <w:t>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B8A5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0F4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86314">
            <w:pPr>
              <w:spacing w:before="0" w:after="0" w:line="240" w:lineRule="auto"/>
              <w:jc w:val="center"/>
            </w:pPr>
          </w:p>
        </w:tc>
      </w:tr>
      <w:tr w14:paraId="2012C5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15A1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301A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9F90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28E6A">
            <w:pPr>
              <w:spacing w:before="0" w:after="0" w:line="240" w:lineRule="auto"/>
              <w:jc w:val="center"/>
            </w:pPr>
            <w:r>
              <w:rPr>
                <w:rFonts w:ascii="宋体" w:hAnsi="宋体" w:eastAsia="宋体"/>
                <w:b w:val="0"/>
                <w:i w:val="0"/>
                <w:sz w:val="18"/>
              </w:rPr>
              <w:t>购买公房一套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7EA2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00AEB">
            <w:pPr>
              <w:spacing w:before="0" w:after="0" w:line="240" w:lineRule="auto"/>
              <w:jc w:val="center"/>
            </w:pPr>
            <w:r>
              <w:rPr>
                <w:rFonts w:ascii="宋体" w:hAnsi="宋体" w:eastAsia="宋体"/>
                <w:b w:val="0"/>
                <w:i w:val="0"/>
                <w:sz w:val="18"/>
              </w:rPr>
              <w:t>=1套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EEB82">
            <w:pPr>
              <w:spacing w:before="0" w:after="0" w:line="240" w:lineRule="auto"/>
              <w:jc w:val="center"/>
            </w:pPr>
            <w:r>
              <w:rPr>
                <w:rFonts w:ascii="宋体" w:hAnsi="宋体" w:eastAsia="宋体"/>
                <w:b w:val="0"/>
                <w:i w:val="0"/>
                <w:sz w:val="18"/>
              </w:rPr>
              <w:t>=0套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4DC4C">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790B6">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59CF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E82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DEC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E94A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B0C7F">
            <w:pPr>
              <w:spacing w:before="0" w:after="0" w:line="240" w:lineRule="auto"/>
              <w:jc w:val="center"/>
            </w:pPr>
          </w:p>
        </w:tc>
      </w:tr>
      <w:tr w14:paraId="2D45858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4F3F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E9B7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0DD5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6F19B">
            <w:pPr>
              <w:spacing w:before="0" w:after="0" w:line="240" w:lineRule="auto"/>
              <w:jc w:val="center"/>
            </w:pPr>
            <w:r>
              <w:rPr>
                <w:rFonts w:ascii="宋体" w:hAnsi="宋体" w:eastAsia="宋体"/>
                <w:b w:val="0"/>
                <w:i w:val="0"/>
                <w:sz w:val="18"/>
              </w:rPr>
              <w:t>资金支付准确率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2905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2A4B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22B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9EC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6D62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805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154F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C139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A365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91D23">
            <w:pPr>
              <w:spacing w:before="0" w:after="0" w:line="240" w:lineRule="auto"/>
              <w:jc w:val="center"/>
            </w:pPr>
          </w:p>
        </w:tc>
      </w:tr>
      <w:tr w14:paraId="6DE5DF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73487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DB1E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B94B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7BC9B">
            <w:pPr>
              <w:spacing w:before="0" w:after="0" w:line="240" w:lineRule="auto"/>
              <w:jc w:val="center"/>
            </w:pPr>
            <w:r>
              <w:rPr>
                <w:rFonts w:ascii="宋体" w:hAnsi="宋体" w:eastAsia="宋体"/>
                <w:b w:val="0"/>
                <w:i w:val="0"/>
                <w:sz w:val="18"/>
              </w:rPr>
              <w:t>购买公房成本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F60A89">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5D62A">
            <w:pPr>
              <w:spacing w:before="0" w:after="0" w:line="240" w:lineRule="auto"/>
              <w:jc w:val="center"/>
            </w:pPr>
            <w:r>
              <w:rPr>
                <w:rFonts w:ascii="宋体" w:hAnsi="宋体" w:eastAsia="宋体"/>
                <w:b w:val="0"/>
                <w:i w:val="0"/>
                <w:sz w:val="18"/>
              </w:rPr>
              <w:t>=42.61万元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C69AF">
            <w:pPr>
              <w:spacing w:before="0" w:after="0" w:line="240" w:lineRule="auto"/>
              <w:jc w:val="center"/>
            </w:pPr>
            <w:r>
              <w:rPr>
                <w:rFonts w:ascii="宋体" w:hAnsi="宋体" w:eastAsia="宋体"/>
                <w:b w:val="0"/>
                <w:i w:val="0"/>
                <w:sz w:val="18"/>
              </w:rPr>
              <w:t>=0万元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066FE">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DB826">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7410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EB58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4AD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E1BC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CC8E2">
            <w:pPr>
              <w:spacing w:before="0" w:after="0" w:line="240" w:lineRule="auto"/>
              <w:jc w:val="center"/>
            </w:pPr>
          </w:p>
        </w:tc>
      </w:tr>
      <w:tr w14:paraId="7606FA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D57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1098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600C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2CCD2">
            <w:pPr>
              <w:spacing w:before="0" w:after="0" w:line="240" w:lineRule="auto"/>
              <w:jc w:val="center"/>
            </w:pPr>
            <w:r>
              <w:rPr>
                <w:rFonts w:ascii="宋体" w:hAnsi="宋体" w:eastAsia="宋体"/>
                <w:b w:val="0"/>
                <w:i w:val="0"/>
                <w:sz w:val="18"/>
              </w:rPr>
              <w:t>教材费用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05B3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92079">
            <w:pPr>
              <w:spacing w:before="0" w:after="0" w:line="240" w:lineRule="auto"/>
              <w:jc w:val="center"/>
            </w:pPr>
            <w:r>
              <w:rPr>
                <w:rFonts w:ascii="宋体" w:hAnsi="宋体" w:eastAsia="宋体"/>
                <w:b w:val="0"/>
                <w:i w:val="0"/>
                <w:sz w:val="18"/>
              </w:rPr>
              <w:t>&lt;=480元/套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1BA8D">
            <w:pPr>
              <w:spacing w:before="0" w:after="0" w:line="240" w:lineRule="auto"/>
              <w:jc w:val="center"/>
            </w:pPr>
            <w:r>
              <w:rPr>
                <w:rFonts w:ascii="宋体" w:hAnsi="宋体" w:eastAsia="宋体"/>
                <w:b w:val="0"/>
                <w:i w:val="0"/>
                <w:sz w:val="18"/>
              </w:rPr>
              <w:t>=313.42元/套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F07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690D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DC66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02953">
            <w:pPr>
              <w:spacing w:before="0" w:after="0" w:line="240" w:lineRule="auto"/>
              <w:jc w:val="center"/>
            </w:pPr>
            <w:r>
              <w:rPr>
                <w:rFonts w:ascii="宋体" w:hAnsi="宋体" w:eastAsia="宋体"/>
                <w:b w:val="0"/>
                <w:i w:val="0"/>
                <w:sz w:val="18"/>
              </w:rPr>
              <w:t>110</w:t>
            </w:r>
            <w:r>
              <w:rPr>
                <w:rFonts w:hint="eastAsia" w:ascii="宋体" w:hAnsi="宋体"/>
                <w:b w:val="0"/>
                <w:i w:val="0"/>
                <w:sz w:val="18"/>
                <w:lang w:eastAsia="zh-CN"/>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79CE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5AE0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CFBED">
            <w:pPr>
              <w:spacing w:before="0" w:after="0" w:line="240" w:lineRule="auto"/>
              <w:jc w:val="center"/>
            </w:pPr>
          </w:p>
        </w:tc>
      </w:tr>
      <w:tr w14:paraId="6C918D5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7E9D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74AD6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128E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98846">
            <w:pPr>
              <w:spacing w:before="0" w:after="0" w:line="240" w:lineRule="auto"/>
              <w:jc w:val="center"/>
            </w:pPr>
            <w:r>
              <w:rPr>
                <w:rFonts w:ascii="宋体" w:hAnsi="宋体" w:eastAsia="宋体"/>
                <w:b w:val="0"/>
                <w:i w:val="0"/>
                <w:sz w:val="18"/>
              </w:rPr>
              <w:t>购买实训耗材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42F8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58F6E">
            <w:pPr>
              <w:spacing w:before="0" w:after="0" w:line="240" w:lineRule="auto"/>
              <w:jc w:val="center"/>
            </w:pPr>
            <w:r>
              <w:rPr>
                <w:rFonts w:ascii="宋体" w:hAnsi="宋体" w:eastAsia="宋体"/>
                <w:b w:val="0"/>
                <w:i w:val="0"/>
                <w:sz w:val="18"/>
              </w:rPr>
              <w:t>=39.5万元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551FA">
            <w:pPr>
              <w:spacing w:before="0" w:after="0" w:line="240" w:lineRule="auto"/>
              <w:jc w:val="center"/>
            </w:pPr>
            <w:r>
              <w:rPr>
                <w:rFonts w:ascii="宋体" w:hAnsi="宋体" w:eastAsia="宋体"/>
                <w:b w:val="0"/>
                <w:i w:val="0"/>
                <w:sz w:val="18"/>
              </w:rPr>
              <w:t>=24.45万元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A691E">
            <w:pPr>
              <w:spacing w:before="0" w:after="0" w:line="240" w:lineRule="auto"/>
              <w:jc w:val="center"/>
            </w:pPr>
            <w:r>
              <w:rPr>
                <w:rFonts w:ascii="宋体" w:hAnsi="宋体" w:eastAsia="宋体"/>
                <w:b w:val="0"/>
                <w:i w:val="0"/>
                <w:sz w:val="18"/>
              </w:rPr>
              <w:t>61.9%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34BF9">
            <w:pPr>
              <w:spacing w:before="0" w:after="0" w:line="240" w:lineRule="auto"/>
              <w:jc w:val="center"/>
            </w:pPr>
            <w:r>
              <w:rPr>
                <w:rFonts w:ascii="宋体" w:hAnsi="宋体" w:eastAsia="宋体"/>
                <w:b w:val="0"/>
                <w:i w:val="0"/>
                <w:sz w:val="18"/>
              </w:rPr>
              <w:t>0.24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E752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3975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4846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F2B5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CD9B9">
            <w:pPr>
              <w:spacing w:before="0" w:after="0" w:line="240" w:lineRule="auto"/>
              <w:jc w:val="center"/>
            </w:pPr>
          </w:p>
        </w:tc>
      </w:tr>
      <w:tr w14:paraId="0CD58F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46FF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598A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B6A9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8EBBA">
            <w:pPr>
              <w:spacing w:before="0" w:after="0" w:line="240" w:lineRule="auto"/>
              <w:jc w:val="center"/>
            </w:pPr>
            <w:r>
              <w:rPr>
                <w:rFonts w:ascii="宋体" w:hAnsi="宋体" w:eastAsia="宋体"/>
                <w:b w:val="0"/>
                <w:i w:val="0"/>
                <w:sz w:val="18"/>
              </w:rPr>
              <w:t>职工食堂补贴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BA1D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99E90">
            <w:pPr>
              <w:spacing w:before="0" w:after="0" w:line="240" w:lineRule="auto"/>
              <w:jc w:val="center"/>
            </w:pPr>
            <w:r>
              <w:rPr>
                <w:rFonts w:ascii="宋体" w:hAnsi="宋体" w:eastAsia="宋体"/>
                <w:b w:val="0"/>
                <w:i w:val="0"/>
                <w:sz w:val="18"/>
              </w:rPr>
              <w:t>&lt;=17元/人/天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9BF78">
            <w:pPr>
              <w:spacing w:before="0" w:after="0" w:line="240" w:lineRule="auto"/>
              <w:jc w:val="center"/>
            </w:pPr>
            <w:r>
              <w:rPr>
                <w:rFonts w:ascii="宋体" w:hAnsi="宋体" w:eastAsia="宋体"/>
                <w:b w:val="0"/>
                <w:i w:val="0"/>
                <w:sz w:val="18"/>
              </w:rPr>
              <w:t>=17元/人/天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4E80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2E6B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B16B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DF99C">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D95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C902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85FF5">
            <w:pPr>
              <w:spacing w:before="0" w:after="0" w:line="240" w:lineRule="auto"/>
              <w:jc w:val="center"/>
            </w:pPr>
          </w:p>
        </w:tc>
      </w:tr>
      <w:tr w14:paraId="07CCD11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CFB8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8192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B25F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C91ED">
            <w:pPr>
              <w:spacing w:before="0" w:after="0" w:line="240" w:lineRule="auto"/>
              <w:jc w:val="center"/>
            </w:pPr>
            <w:r>
              <w:rPr>
                <w:rFonts w:ascii="宋体" w:hAnsi="宋体" w:eastAsia="宋体"/>
                <w:b w:val="0"/>
                <w:i w:val="0"/>
                <w:sz w:val="18"/>
              </w:rPr>
              <w:t>实习学生补助经费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16B71">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9F5C6">
            <w:pPr>
              <w:spacing w:before="0" w:after="0" w:line="240" w:lineRule="auto"/>
              <w:jc w:val="center"/>
            </w:pPr>
            <w:r>
              <w:rPr>
                <w:rFonts w:ascii="宋体" w:hAnsi="宋体" w:eastAsia="宋体"/>
                <w:b w:val="0"/>
                <w:i w:val="0"/>
                <w:sz w:val="18"/>
              </w:rPr>
              <w:t>=1500元/月/人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FB878">
            <w:pPr>
              <w:spacing w:before="0" w:after="0" w:line="240" w:lineRule="auto"/>
              <w:jc w:val="center"/>
            </w:pPr>
            <w:r>
              <w:rPr>
                <w:rFonts w:ascii="宋体" w:hAnsi="宋体" w:eastAsia="宋体"/>
                <w:b w:val="0"/>
                <w:i w:val="0"/>
                <w:sz w:val="18"/>
              </w:rPr>
              <w:t>=1500元/月/人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D8E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FD11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B4D4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9C61F">
            <w:pPr>
              <w:spacing w:before="0" w:after="0" w:line="240" w:lineRule="auto"/>
              <w:jc w:val="center"/>
            </w:pPr>
            <w:r>
              <w:rPr>
                <w:rFonts w:ascii="宋体" w:hAnsi="宋体" w:eastAsia="宋体"/>
                <w:b w:val="0"/>
                <w:i w:val="0"/>
                <w:sz w:val="18"/>
              </w:rPr>
              <w: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56CB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14AD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E1B7E">
            <w:pPr>
              <w:spacing w:before="0" w:after="0" w:line="240" w:lineRule="auto"/>
              <w:jc w:val="center"/>
            </w:pPr>
          </w:p>
        </w:tc>
      </w:tr>
      <w:tr w14:paraId="6094C25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1DFE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7646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0010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CFD45">
            <w:pPr>
              <w:spacing w:before="0" w:after="0" w:line="240" w:lineRule="auto"/>
              <w:jc w:val="center"/>
            </w:pPr>
            <w:r>
              <w:rPr>
                <w:rFonts w:ascii="宋体" w:hAnsi="宋体" w:eastAsia="宋体"/>
                <w:b w:val="0"/>
                <w:i w:val="0"/>
                <w:sz w:val="18"/>
              </w:rPr>
              <w:t>教职工人均年终绩效考核奖</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2331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D0FB5">
            <w:pPr>
              <w:spacing w:before="0" w:after="0" w:line="240" w:lineRule="auto"/>
              <w:jc w:val="center"/>
            </w:pPr>
            <w:r>
              <w:rPr>
                <w:rFonts w:ascii="宋体" w:hAnsi="宋体" w:eastAsia="宋体"/>
                <w:b w:val="0"/>
                <w:i w:val="0"/>
                <w:sz w:val="18"/>
              </w:rPr>
              <w:t>=10900元/年/人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3CC8F">
            <w:pPr>
              <w:spacing w:before="0" w:after="0" w:line="240" w:lineRule="auto"/>
              <w:jc w:val="center"/>
            </w:pPr>
            <w:r>
              <w:rPr>
                <w:rFonts w:ascii="宋体" w:hAnsi="宋体" w:eastAsia="宋体"/>
                <w:b w:val="0"/>
                <w:i w:val="0"/>
                <w:sz w:val="18"/>
              </w:rPr>
              <w:t>=12500元/年/人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C69E9">
            <w:pPr>
              <w:spacing w:before="0" w:after="0" w:line="240" w:lineRule="auto"/>
              <w:jc w:val="center"/>
            </w:pPr>
            <w:r>
              <w:rPr>
                <w:rFonts w:ascii="宋体" w:hAnsi="宋体" w:eastAsia="宋体"/>
                <w:b w:val="0"/>
                <w:i w:val="0"/>
                <w:sz w:val="18"/>
              </w:rPr>
              <w:t>114.68%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6AD28">
            <w:pPr>
              <w:spacing w:before="0" w:after="0" w:line="240" w:lineRule="auto"/>
              <w:jc w:val="center"/>
            </w:pPr>
            <w:r>
              <w:rPr>
                <w:rFonts w:ascii="宋体" w:hAnsi="宋体" w:eastAsia="宋体"/>
                <w:b w:val="0"/>
                <w:i w:val="0"/>
                <w:sz w:val="18"/>
              </w:rPr>
              <w:t>2.56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534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C079F">
            <w:pPr>
              <w:spacing w:before="0" w:after="0" w:line="240" w:lineRule="auto"/>
              <w:jc w:val="center"/>
            </w:pPr>
            <w:r>
              <w:rPr>
                <w:rFonts w:ascii="宋体" w:hAnsi="宋体" w:eastAsia="宋体"/>
                <w:b w:val="0"/>
                <w:i w:val="0"/>
                <w:sz w:val="18"/>
              </w:rPr>
              <w:t>227.81万元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FF0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AFB8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3A6FC">
            <w:pPr>
              <w:spacing w:before="0" w:after="0" w:line="240" w:lineRule="auto"/>
              <w:jc w:val="center"/>
            </w:pPr>
          </w:p>
        </w:tc>
      </w:tr>
      <w:tr w14:paraId="5D693E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FA0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F9A5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7599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C80C2">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BA2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51F8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4053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8A978">
            <w:pPr>
              <w:spacing w:before="0" w:after="0" w:line="240" w:lineRule="auto"/>
              <w:jc w:val="center"/>
            </w:pPr>
            <w:r>
              <w:rPr>
                <w:rFonts w:ascii="宋体" w:hAnsi="宋体" w:eastAsia="宋体"/>
                <w:b w:val="0"/>
                <w:i w:val="0"/>
                <w:sz w:val="18"/>
              </w:rPr>
              <w:t>10</w:t>
            </w:r>
            <w:bookmarkStart w:id="0" w:name="_GoBack"/>
            <w:r>
              <w:rPr>
                <w:rFonts w:ascii="宋体" w:hAnsi="宋体" w:eastAsia="宋体"/>
                <w:b w:val="0"/>
                <w:i w:val="0"/>
                <w:sz w:val="18"/>
              </w:rPr>
              <w:t>0</w:t>
            </w:r>
            <w:bookmarkEnd w:id="0"/>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EE7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9CD2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353E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E360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E5A4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5A549">
            <w:pPr>
              <w:spacing w:before="0" w:after="0" w:line="240" w:lineRule="auto"/>
              <w:jc w:val="center"/>
            </w:pPr>
          </w:p>
        </w:tc>
      </w:tr>
      <w:tr w14:paraId="5F766F9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175379">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2EA9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6B51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378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AE4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1A9CF">
            <w:pPr>
              <w:spacing w:before="0" w:after="0" w:line="240" w:lineRule="auto"/>
              <w:jc w:val="center"/>
            </w:pPr>
            <w:r>
              <w:rPr>
                <w:rFonts w:ascii="宋体" w:hAnsi="宋体" w:eastAsia="宋体"/>
                <w:b w:val="0"/>
                <w:i w:val="0"/>
                <w:sz w:val="18"/>
              </w:rPr>
              <w:t>62.76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4C64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D76E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2A1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058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3A24E">
            <w:pPr>
              <w:spacing w:before="0" w:after="0" w:line="240" w:lineRule="auto"/>
              <w:jc w:val="center"/>
            </w:pPr>
          </w:p>
        </w:tc>
      </w:tr>
    </w:tbl>
    <w:p w14:paraId="0B9DE648">
      <w:r>
        <w:br w:type="page"/>
      </w:r>
    </w:p>
    <w:p w14:paraId="08622428">
      <w:pPr>
        <w:sectPr>
          <w:type w:val="continuous"/>
          <w:pgSz w:w="11906" w:h="16838"/>
          <w:pgMar w:top="1440" w:right="1800" w:bottom="1440" w:left="1800" w:header="851" w:footer="992" w:gutter="0"/>
          <w:cols w:space="720" w:num="1"/>
          <w:docGrid w:type="lines" w:linePitch="312" w:charSpace="0"/>
        </w:sectPr>
      </w:pPr>
    </w:p>
    <w:p w14:paraId="16105035">
      <w:pPr>
        <w:spacing w:line="640" w:lineRule="exact"/>
        <w:ind w:firstLine="640"/>
        <w:jc w:val="both"/>
        <w:outlineLvl w:val="2"/>
      </w:pPr>
      <w:r>
        <w:rPr>
          <w:rFonts w:ascii="黑体" w:hAnsi="黑体" w:eastAsia="黑体"/>
          <w:sz w:val="32"/>
        </w:rPr>
        <w:t>十二、其他需说明的事项</w:t>
      </w:r>
    </w:p>
    <w:p w14:paraId="0870E929">
      <w:pPr>
        <w:spacing w:line="580" w:lineRule="exact"/>
        <w:ind w:firstLine="640"/>
        <w:jc w:val="both"/>
      </w:pPr>
      <w:r>
        <w:rPr>
          <w:rFonts w:ascii="仿宋_GB2312" w:hAnsi="仿宋_GB2312" w:eastAsia="仿宋_GB2312"/>
          <w:b w:val="0"/>
          <w:sz w:val="32"/>
        </w:rPr>
        <w:t>本单位无其他需说明的事项。</w:t>
      </w:r>
    </w:p>
    <w:p w14:paraId="0BF01FA8">
      <w:r>
        <w:br w:type="page"/>
      </w:r>
    </w:p>
    <w:p w14:paraId="2BC82B5D">
      <w:pPr>
        <w:spacing w:line="600" w:lineRule="exact"/>
        <w:jc w:val="center"/>
        <w:outlineLvl w:val="0"/>
      </w:pPr>
      <w:r>
        <w:rPr>
          <w:rFonts w:ascii="黑体" w:hAnsi="黑体" w:eastAsia="黑体"/>
          <w:sz w:val="32"/>
        </w:rPr>
        <w:t>第三部分 专业名词解释</w:t>
      </w:r>
    </w:p>
    <w:p w14:paraId="6C281DF0">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DFE4E4F">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1189FB">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5BB8637">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A31EF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E3E80F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37C3B3A">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D1254AC">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991D044">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B510040">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D38BC9C">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26775A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F2FC7E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576DBF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34CE977">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C6F709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C2AEB69">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9C636AA">
      <w:r>
        <w:br w:type="page"/>
      </w:r>
    </w:p>
    <w:p w14:paraId="306B5865">
      <w:pPr>
        <w:spacing w:line="240" w:lineRule="auto"/>
        <w:jc w:val="center"/>
        <w:outlineLvl w:val="1"/>
      </w:pPr>
      <w:r>
        <w:rPr>
          <w:rFonts w:ascii="黑体" w:hAnsi="黑体" w:eastAsia="黑体"/>
          <w:sz w:val="32"/>
        </w:rPr>
        <w:t>第四部分 部门决算报表（见附表）</w:t>
      </w:r>
    </w:p>
    <w:p w14:paraId="4227708C">
      <w:pPr>
        <w:autoSpaceDE w:val="0"/>
        <w:autoSpaceDN w:val="0"/>
        <w:spacing w:line="600" w:lineRule="exact"/>
        <w:ind w:firstLine="640" w:firstLineChars="200"/>
      </w:pPr>
      <w:r>
        <w:rPr>
          <w:rFonts w:ascii="仿宋_GB2312" w:hAnsi="仿宋_GB2312" w:eastAsia="仿宋_GB2312"/>
          <w:b w:val="0"/>
          <w:sz w:val="32"/>
        </w:rPr>
        <w:t>一、《收入支出决算总表》</w:t>
      </w:r>
    </w:p>
    <w:p w14:paraId="41299A57">
      <w:pPr>
        <w:autoSpaceDE w:val="0"/>
        <w:autoSpaceDN w:val="0"/>
        <w:spacing w:line="600" w:lineRule="exact"/>
        <w:ind w:firstLine="640" w:firstLineChars="200"/>
      </w:pPr>
      <w:r>
        <w:rPr>
          <w:rFonts w:ascii="仿宋_GB2312" w:hAnsi="仿宋_GB2312" w:eastAsia="仿宋_GB2312"/>
          <w:b w:val="0"/>
          <w:sz w:val="32"/>
        </w:rPr>
        <w:t>二、《收入决算表》</w:t>
      </w:r>
    </w:p>
    <w:p w14:paraId="24DA7227">
      <w:pPr>
        <w:autoSpaceDE w:val="0"/>
        <w:autoSpaceDN w:val="0"/>
        <w:spacing w:line="600" w:lineRule="exact"/>
        <w:ind w:firstLine="640" w:firstLineChars="200"/>
      </w:pPr>
      <w:r>
        <w:rPr>
          <w:rFonts w:ascii="仿宋_GB2312" w:hAnsi="仿宋_GB2312" w:eastAsia="仿宋_GB2312"/>
          <w:b w:val="0"/>
          <w:sz w:val="32"/>
        </w:rPr>
        <w:t>三、《支出决算表》</w:t>
      </w:r>
    </w:p>
    <w:p w14:paraId="51BBA08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C7A2BBC">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30C89FE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62B4178">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36F068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FFBA4B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BDFB3AE">
      <w:pPr>
        <w:autoSpaceDE w:val="0"/>
        <w:autoSpaceDN w:val="0"/>
        <w:spacing w:line="600" w:lineRule="exact"/>
        <w:ind w:firstLine="640" w:firstLineChars="200"/>
      </w:pPr>
    </w:p>
    <w:p w14:paraId="4B04AD87">
      <w:pPr>
        <w:autoSpaceDE w:val="0"/>
        <w:autoSpaceDN w:val="0"/>
        <w:spacing w:line="600" w:lineRule="exact"/>
        <w:ind w:firstLine="640" w:firstLineChars="200"/>
      </w:pPr>
    </w:p>
    <w:p w14:paraId="114218AD">
      <w:pPr>
        <w:autoSpaceDE w:val="0"/>
        <w:autoSpaceDN w:val="0"/>
        <w:spacing w:line="600" w:lineRule="exact"/>
        <w:ind w:firstLine="640" w:firstLineChars="200"/>
      </w:pPr>
    </w:p>
    <w:p w14:paraId="4DB05F73">
      <w:pPr>
        <w:autoSpaceDE w:val="0"/>
        <w:autoSpaceDN w:val="0"/>
        <w:spacing w:line="600" w:lineRule="exact"/>
        <w:ind w:firstLine="640" w:firstLineChars="200"/>
      </w:pPr>
    </w:p>
    <w:p w14:paraId="4248BCF8">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A035C4-3AB3-4CC5-8D4E-34CC3D8ED6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93B3663-CD33-4063-995F-AAADE9EB71F7}"/>
  </w:font>
  <w:font w:name="仿宋_GB2312">
    <w:panose1 w:val="02010609030101010101"/>
    <w:charset w:val="86"/>
    <w:family w:val="modern"/>
    <w:pitch w:val="default"/>
    <w:sig w:usb0="00000001" w:usb1="080E0000" w:usb2="00000000" w:usb3="00000000" w:csb0="00040000" w:csb1="00000000"/>
    <w:embedRegular r:id="rId3" w:fontKey="{63293E70-4572-49F2-9274-9E741E986CD8}"/>
  </w:font>
  <w:font w:name="楷体_GB2312">
    <w:altName w:val="楷体"/>
    <w:panose1 w:val="00000000000000000000"/>
    <w:charset w:val="00"/>
    <w:family w:val="auto"/>
    <w:pitch w:val="default"/>
    <w:sig w:usb0="00000000" w:usb1="00000000" w:usb2="00000000" w:usb3="00000000" w:csb0="00000000" w:csb1="00000000"/>
    <w:embedRegular r:id="rId4" w:fontKey="{7C71AE65-61E9-4529-9BB0-5FBB868115B7}"/>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C35196F"/>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A220F1A"/>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3be6b631-05ee-43af-9231-30ea700485f4</errorID>
      <errorWord>棉花</errorWord>
      <group>L1_Sensitive</group>
      <groupName>敏感问题</groupName>
      <ability>L2_UserSensitive</ability>
      <abilityName>自定义敏感词</abilityName>
      <candidateList/>
      <explain>来自自定义敏感词库。</explain>
      <paraID>7CCB6408</paraID>
      <start>199</start>
      <end>201</end>
      <status>ignored</status>
      <modifiedWord/>
      <trackRevisions>false</trackRevisions>
    </reviewItem>
    <reviewItem>
      <errorID>9fc21976-9e6f-4ad2-85f3-38a7ec6d5176</errorID>
      <errorWord>2月31日</errorWord>
      <group>L1_Sensitive</group>
      <groupName>敏感问题</groupName>
      <ability>L2_UserSensitive</ability>
      <abilityName>自定义敏感词</abilityName>
      <candidateList/>
      <explain>来自自定义敏感词库。</explain>
      <paraID>10AE9E8A</paraID>
      <start>8</start>
      <end>13</end>
      <status>ignored</status>
      <modifiedWord/>
      <trackRevisions>false</trackRevisions>
    </reviewItem>
    <reviewItem>
      <errorID>83a038dc-8560-42a6-85c3-d24ed6ea53e9</errorID>
      <errorWord>提</errorWord>
      <group>L1_Word</group>
      <groupName>字词问题</groupName>
      <ability>L2_Typo</ability>
      <abilityName>字词错误</abilityName>
      <candidateList>
        <item>提出</item>
      </candidateList>
      <explain/>
      <paraID>33CD728B</paraID>
      <start>120</start>
      <end>122</end>
      <status>modified</status>
      <modifiedWord>提出</modifiedWord>
      <trackRevisions>false</trackRevisions>
    </reviewItem>
    <reviewItem>
      <errorID>5f84b85d-639e-470d-a879-63004880c9e0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1985AF36</paraID>
      <start>0</start>
      <end>2</end>
      <status>ignored</status>
      <modifiedWord/>
      <trackRevisions>false</trackRevisions>
    </reviewItem>
    <reviewItem>
      <errorID>fbec17cc-4d97-4526-b37e-a7694d8506d8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1985AF36</paraID>
      <start>16</start>
      <end>18</end>
      <status>ignored</status>
      <modifiedWord/>
      <trackRevisions>false</trackRevisions>
    </reviewItem>
    <reviewItem>
      <errorID>b52e9c86-eee0-4f2d-88e0-9ba7b012790e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1985AF36</paraID>
      <start>38</start>
      <end>40</end>
      <status>ignored</status>
      <modifiedWord/>
      <trackRevisions>false</trackRevisions>
    </reviewItem>
    <reviewItem>
      <errorID>ea2cd7f1-f55c-4e70-8dad-d0931451a8dd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1985AF36</paraID>
      <start>58</start>
      <end>60</end>
      <status>ignored</status>
      <modifiedWord/>
      <trackRevisions>false</trackRevisions>
    </reviewItem>
    <reviewItem>
      <errorID>a63906a1-01d1-4fe9-abe7-9f8c420a3ed6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1985AF36</paraID>
      <start>86</start>
      <end>88</end>
      <status>ignored</status>
      <modifiedWord/>
      <trackRevisions>false</trackRevisions>
    </reviewItem>
    <reviewItem>
      <errorID>da491015-50ef-4063-bac7-a2c6a6825180</errorID>
      <errorWord>缓解</errorWord>
      <group>L1_Grammar</group>
      <groupName>语法问题</groupName>
      <ability>L2_Grammar</ability>
      <abilityName>语法错误</abilityName>
      <candidateList>
        <item>减轻</item>
      </candidateList>
      <explain>“缓解～负担”搭配不当，建议修改为“减轻～负担”。</explain>
      <paraID>2FBEBD7A</paraID>
      <start>159</start>
      <end>161</end>
      <status>ignored</status>
      <modifiedWord/>
      <trackRevisions>false</trackRevisions>
    </reviewItem>
    <reviewItem>
      <errorID>90f1ae1d-cd6c-46f6-9971-76346545fcd3</errorID>
      <errorWord>万</errorWord>
      <group>L1_Word</group>
      <groupName>字词问题</groupName>
      <ability>L2_Typo</ability>
      <abilityName>字词错误</abilityName>
      <candidateList>
        <item>万元</item>
      </candidateList>
      <explain/>
      <paraID>7FE02953</paraID>
      <start>3</start>
      <end>5</end>
      <status>modified</status>
      <modifiedWord>万元</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3242a46-7100-4b76-9018-fb506f3afbab}">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7121</Words>
  <Characters>8028</Characters>
  <Lines>10</Lines>
  <Paragraphs>2</Paragraphs>
  <TotalTime>9</TotalTime>
  <ScaleCrop>false</ScaleCrop>
  <LinksUpToDate>false</LinksUpToDate>
  <CharactersWithSpaces>8038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2026-09-01T03:48:08Z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