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新疆交通职业技术学院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35A05AD2">
      <w:r>
        <w:br w:type="page"/>
      </w:r>
    </w:p>
    <w:p w14:paraId="07F8D42A">
      <w:pPr>
        <w:spacing w:line="640" w:lineRule="exact"/>
        <w:jc w:val="center"/>
        <w:outlineLvl w:val="1"/>
      </w:pPr>
      <w:r>
        <w:rPr>
          <w:rFonts w:ascii="黑体" w:hAnsi="黑体" w:eastAsia="黑体"/>
          <w:sz w:val="32"/>
        </w:rPr>
        <w:t>第一部分 单位概况</w:t>
      </w:r>
    </w:p>
    <w:p w14:paraId="4E11DA18">
      <w:pPr>
        <w:spacing w:line="640" w:lineRule="exact"/>
        <w:ind w:firstLine="640"/>
        <w:jc w:val="both"/>
        <w:outlineLvl w:val="2"/>
      </w:pPr>
      <w:r>
        <w:rPr>
          <w:rFonts w:ascii="黑体" w:hAnsi="黑体" w:eastAsia="黑体"/>
          <w:sz w:val="32"/>
        </w:rPr>
        <w:t>一、主要职能</w:t>
      </w:r>
    </w:p>
    <w:p w14:paraId="235F9525">
      <w:pPr>
        <w:spacing w:line="580" w:lineRule="exact"/>
        <w:ind w:firstLine="640"/>
        <w:jc w:val="both"/>
      </w:pPr>
      <w:r>
        <w:rPr>
          <w:rFonts w:ascii="仿宋_GB2312" w:hAnsi="仿宋_GB2312" w:eastAsia="仿宋_GB2312"/>
          <w:sz w:val="32"/>
        </w:rPr>
        <w:t>新疆交通职业技术大学是经自治区人民政府批准成立、教育部备案的一所以工科为主，多学科、多层次的公办普通高等职业院校，是以培养综合交通运输类专门人才的国家优质高等职业院校。</w:t>
      </w:r>
    </w:p>
    <w:p w14:paraId="2CB9C05B">
      <w:pPr>
        <w:spacing w:line="640" w:lineRule="exact"/>
        <w:ind w:firstLine="640"/>
        <w:jc w:val="both"/>
        <w:outlineLvl w:val="2"/>
      </w:pPr>
      <w:r>
        <w:rPr>
          <w:rFonts w:ascii="黑体" w:hAnsi="黑体" w:eastAsia="黑体"/>
          <w:sz w:val="32"/>
        </w:rPr>
        <w:t>二、机构设置</w:t>
      </w:r>
    </w:p>
    <w:p w14:paraId="1C8BB851">
      <w:pPr>
        <w:spacing w:line="580" w:lineRule="exact"/>
        <w:ind w:firstLine="640"/>
        <w:jc w:val="both"/>
      </w:pPr>
      <w:r>
        <w:rPr>
          <w:rFonts w:ascii="仿宋_GB2312" w:hAnsi="仿宋_GB2312" w:eastAsia="仿宋_GB2312"/>
          <w:sz w:val="32"/>
        </w:rPr>
        <w:t>新疆交通职业技术学院无下属预算单位。</w:t>
      </w:r>
    </w:p>
    <w:p w14:paraId="180A9C7A">
      <w:r>
        <w:br w:type="page"/>
      </w:r>
    </w:p>
    <w:p w14:paraId="57FAE2F6">
      <w:pPr>
        <w:spacing w:line="240" w:lineRule="auto"/>
        <w:jc w:val="center"/>
        <w:outlineLvl w:val="1"/>
      </w:pPr>
      <w:r>
        <w:rPr>
          <w:rFonts w:ascii="黑体" w:hAnsi="黑体" w:eastAsia="黑体"/>
          <w:sz w:val="32"/>
        </w:rPr>
        <w:t>第二部分 部门决算情况说明</w:t>
      </w:r>
    </w:p>
    <w:p w14:paraId="572EEB3C">
      <w:pPr>
        <w:spacing w:line="640" w:lineRule="exact"/>
        <w:ind w:firstLine="640"/>
        <w:jc w:val="both"/>
        <w:outlineLvl w:val="2"/>
      </w:pPr>
      <w:r>
        <w:rPr>
          <w:rFonts w:ascii="黑体" w:hAnsi="黑体" w:eastAsia="黑体"/>
          <w:sz w:val="32"/>
        </w:rPr>
        <w:t>一、收入支出决算总体情况说明</w:t>
      </w:r>
    </w:p>
    <w:p w14:paraId="6E561CD4">
      <w:pPr>
        <w:spacing w:line="580" w:lineRule="exact"/>
        <w:ind w:firstLine="640"/>
        <w:jc w:val="both"/>
      </w:pPr>
      <w:r>
        <w:rPr>
          <w:rFonts w:ascii="仿宋_GB2312" w:hAnsi="仿宋_GB2312" w:eastAsia="仿宋_GB2312"/>
          <w:b/>
          <w:sz w:val="32"/>
        </w:rPr>
        <w:t>2025年度收入总计29,546.49万元，</w:t>
      </w:r>
      <w:r>
        <w:rPr>
          <w:rFonts w:ascii="仿宋_GB2312" w:hAnsi="仿宋_GB2312" w:eastAsia="仿宋_GB2312"/>
          <w:b w:val="0"/>
          <w:sz w:val="32"/>
        </w:rPr>
        <w:t>其中：本年收入合计29,420.74万元，使用非财政拨款结余（含专用结余）0.00万元，年初结转和结余125.75万元。</w:t>
      </w:r>
    </w:p>
    <w:p w14:paraId="3DEB2046">
      <w:pPr>
        <w:spacing w:line="580" w:lineRule="exact"/>
        <w:ind w:firstLine="640"/>
        <w:jc w:val="both"/>
      </w:pPr>
      <w:r>
        <w:rPr>
          <w:rFonts w:ascii="仿宋_GB2312" w:hAnsi="仿宋_GB2312" w:eastAsia="仿宋_GB2312"/>
          <w:b/>
          <w:sz w:val="32"/>
        </w:rPr>
        <w:t>2025年度支出总计29,546.49万元，</w:t>
      </w:r>
      <w:r>
        <w:rPr>
          <w:rFonts w:ascii="仿宋_GB2312" w:hAnsi="仿宋_GB2312" w:eastAsia="仿宋_GB2312"/>
          <w:b w:val="0"/>
          <w:sz w:val="32"/>
        </w:rPr>
        <w:t>其中：本年支出合计28,744.17万元，结余分配563.92万元，年末结转和结余238.40万元。</w:t>
      </w:r>
    </w:p>
    <w:p w14:paraId="615D7868">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减少10,684.79万元，下降26.56%，主要原因是：上年度实施的专项债基建项目基本完工，本年度获批的专项债资金规模缩减，政府性基金预算财政拨款收支同比大幅减少。</w:t>
      </w:r>
    </w:p>
    <w:p w14:paraId="3E62952C">
      <w:pPr>
        <w:spacing w:line="640" w:lineRule="exact"/>
        <w:ind w:firstLine="640"/>
        <w:jc w:val="both"/>
        <w:outlineLvl w:val="2"/>
      </w:pPr>
      <w:r>
        <w:rPr>
          <w:rFonts w:ascii="黑体" w:hAnsi="黑体" w:eastAsia="黑体"/>
          <w:sz w:val="32"/>
        </w:rPr>
        <w:t>二、收入决算情况说明</w:t>
      </w:r>
    </w:p>
    <w:p w14:paraId="4C0FDF79">
      <w:pPr>
        <w:spacing w:line="580" w:lineRule="exact"/>
        <w:ind w:firstLine="640"/>
        <w:jc w:val="both"/>
      </w:pPr>
      <w:r>
        <w:rPr>
          <w:rFonts w:ascii="仿宋_GB2312" w:hAnsi="仿宋_GB2312" w:eastAsia="仿宋_GB2312"/>
          <w:b/>
          <w:sz w:val="32"/>
        </w:rPr>
        <w:t>本年收入29,420.74万元，</w:t>
      </w:r>
      <w:r>
        <w:rPr>
          <w:rFonts w:ascii="仿宋_GB2312" w:hAnsi="仿宋_GB2312" w:eastAsia="仿宋_GB2312"/>
          <w:b w:val="0"/>
          <w:sz w:val="32"/>
        </w:rPr>
        <w:t>其中：财政拨款收入21,223.75万元，占72.14%；上级补助收入0.00万元，占0.00%；事业收入4,787.83万元，占16.27%；经营收入1,659.99万元，占5.64%；附属单位上缴收入0.00万元，占0.00%；其他收入1,749.17万元，占5.95%。</w:t>
      </w:r>
    </w:p>
    <w:p w14:paraId="68876BC1">
      <w:pPr>
        <w:spacing w:line="640" w:lineRule="exact"/>
        <w:ind w:firstLine="640"/>
        <w:jc w:val="both"/>
        <w:outlineLvl w:val="2"/>
      </w:pPr>
      <w:r>
        <w:rPr>
          <w:rFonts w:ascii="黑体" w:hAnsi="黑体" w:eastAsia="黑体"/>
          <w:sz w:val="32"/>
        </w:rPr>
        <w:t>三、支出决算情况说明</w:t>
      </w:r>
    </w:p>
    <w:p w14:paraId="1DBF5B56">
      <w:pPr>
        <w:spacing w:line="580" w:lineRule="exact"/>
        <w:ind w:firstLine="640"/>
        <w:jc w:val="both"/>
      </w:pPr>
      <w:r>
        <w:rPr>
          <w:rFonts w:ascii="仿宋_GB2312" w:hAnsi="仿宋_GB2312" w:eastAsia="仿宋_GB2312"/>
          <w:b/>
          <w:sz w:val="32"/>
        </w:rPr>
        <w:t>本年支出28,744.17万元，</w:t>
      </w:r>
      <w:r>
        <w:rPr>
          <w:rFonts w:ascii="仿宋_GB2312" w:hAnsi="仿宋_GB2312" w:eastAsia="仿宋_GB2312"/>
          <w:b w:val="0"/>
          <w:sz w:val="32"/>
        </w:rPr>
        <w:t>其中：基本支出16,672.58万元，占58.00%；项目支出10,947.90万元，占38.09%；上缴上级支出0.00万元，占0.00%；经营支出1,123.69万元，占3.91%；对附属单位补助支出0.00万元，占0.00%。</w:t>
      </w:r>
    </w:p>
    <w:p w14:paraId="3F83E0EA">
      <w:pPr>
        <w:spacing w:line="640" w:lineRule="exact"/>
        <w:ind w:firstLine="640"/>
        <w:jc w:val="both"/>
        <w:outlineLvl w:val="2"/>
      </w:pPr>
      <w:r>
        <w:rPr>
          <w:rFonts w:ascii="黑体" w:hAnsi="黑体" w:eastAsia="黑体"/>
          <w:sz w:val="32"/>
        </w:rPr>
        <w:t>四、财政拨款收入支出决算总体情况说明</w:t>
      </w:r>
    </w:p>
    <w:p w14:paraId="4DC3DE09">
      <w:pPr>
        <w:spacing w:line="580" w:lineRule="exact"/>
        <w:ind w:firstLine="640"/>
        <w:jc w:val="both"/>
      </w:pPr>
      <w:r>
        <w:rPr>
          <w:rFonts w:ascii="仿宋_GB2312" w:hAnsi="仿宋_GB2312" w:eastAsia="仿宋_GB2312"/>
          <w:b/>
          <w:sz w:val="32"/>
        </w:rPr>
        <w:t>2025年度财政拨款收入总计21,349.49万元，</w:t>
      </w:r>
      <w:r>
        <w:rPr>
          <w:rFonts w:ascii="仿宋_GB2312" w:hAnsi="仿宋_GB2312" w:eastAsia="仿宋_GB2312"/>
          <w:b w:val="0"/>
          <w:sz w:val="32"/>
        </w:rPr>
        <w:t>其中：年初财政拨款结转和结余125.75万元，本年财政拨款收入21,223.75万元。</w:t>
      </w:r>
      <w:r>
        <w:rPr>
          <w:rFonts w:ascii="仿宋_GB2312" w:hAnsi="仿宋_GB2312" w:eastAsia="仿宋_GB2312"/>
          <w:b/>
          <w:sz w:val="32"/>
        </w:rPr>
        <w:t>财政拨款支出总计21,349.49万元，</w:t>
      </w:r>
      <w:r>
        <w:rPr>
          <w:rFonts w:ascii="仿宋_GB2312" w:hAnsi="仿宋_GB2312" w:eastAsia="仿宋_GB2312"/>
          <w:b w:val="0"/>
          <w:sz w:val="32"/>
        </w:rPr>
        <w:t>其中：年末财政拨款结转和结余1.38万元，本年财政拨款支出21,348.12万元。</w:t>
      </w:r>
    </w:p>
    <w:p w14:paraId="414A2EE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减少12,505.01万元，下降36.94%，主要原因是：上年度实施的专项债基建项目基本完工，本年度获批的专项债资金规模缩减，政府性基金预算财政拨款收支同比大幅减少。</w:t>
      </w:r>
      <w:r>
        <w:rPr>
          <w:rFonts w:ascii="仿宋_GB2312" w:hAnsi="仿宋_GB2312" w:eastAsia="仿宋_GB2312"/>
          <w:b/>
          <w:sz w:val="32"/>
        </w:rPr>
        <w:t>与年初预算相比，</w:t>
      </w:r>
      <w:r>
        <w:rPr>
          <w:rFonts w:ascii="仿宋_GB2312" w:hAnsi="仿宋_GB2312" w:eastAsia="仿宋_GB2312"/>
          <w:b w:val="0"/>
          <w:sz w:val="32"/>
        </w:rPr>
        <w:t>年初预算数19,057.73万元，决算数21,349.49万元，预决算差异率12.03%，主要原因是：年中追加新招录教职工、人员经费、生均公用保障经费，年中追加新获批其他地方自行试点项目收益专项债券资金，导致预决算存在差异。</w:t>
      </w:r>
    </w:p>
    <w:p w14:paraId="1AD9EA82">
      <w:pPr>
        <w:spacing w:line="640" w:lineRule="exact"/>
        <w:ind w:firstLine="640"/>
        <w:jc w:val="both"/>
        <w:outlineLvl w:val="2"/>
      </w:pPr>
      <w:r>
        <w:rPr>
          <w:rFonts w:ascii="黑体" w:hAnsi="黑体" w:eastAsia="黑体"/>
          <w:sz w:val="32"/>
        </w:rPr>
        <w:t>五、一般公共预算财政拨款支出决算情况说明</w:t>
      </w:r>
    </w:p>
    <w:p w14:paraId="7DFD8DAE">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事业发展、生均保障、教学实训等重点支出，体现在有关支出科目中。</w:t>
      </w:r>
    </w:p>
    <w:p w14:paraId="0B08CA11">
      <w:pPr>
        <w:spacing w:line="580" w:lineRule="exact"/>
        <w:ind w:firstLine="640"/>
        <w:jc w:val="both"/>
      </w:pPr>
      <w:r>
        <w:rPr>
          <w:rFonts w:ascii="仿宋_GB2312" w:hAnsi="仿宋_GB2312" w:eastAsia="仿宋_GB2312"/>
          <w:b w:val="0"/>
          <w:sz w:val="32"/>
        </w:rPr>
        <w:t>按照支出功能分类，教育支出（类）职业教育（款）高等职业教育（项）的支出占本年财政拨款支出总额的比重最高，2025年度决算数为19,156.66万元，占比89.73%，主要用于教职工人员薪酬保障、学生生均公用经费保障、日常教学实训运行、校园管理运维等办学刚性支出。</w:t>
      </w:r>
    </w:p>
    <w:p w14:paraId="23E37A1C">
      <w:pPr>
        <w:spacing w:line="640" w:lineRule="exact"/>
        <w:ind w:firstLine="640"/>
        <w:jc w:val="both"/>
        <w:outlineLvl w:val="3"/>
      </w:pPr>
      <w:r>
        <w:rPr>
          <w:rFonts w:ascii="楷体_GB2312" w:hAnsi="楷体_GB2312" w:eastAsia="楷体_GB2312"/>
          <w:b/>
          <w:sz w:val="32"/>
        </w:rPr>
        <w:t>（一）一般公共预算财政拨款支出决算总体情况</w:t>
      </w:r>
    </w:p>
    <w:p w14:paraId="798C77F3">
      <w:pPr>
        <w:spacing w:line="580" w:lineRule="exact"/>
        <w:ind w:firstLine="640"/>
        <w:jc w:val="both"/>
      </w:pPr>
      <w:r>
        <w:rPr>
          <w:rFonts w:ascii="仿宋_GB2312" w:hAnsi="仿宋_GB2312" w:eastAsia="仿宋_GB2312"/>
          <w:b/>
          <w:sz w:val="32"/>
        </w:rPr>
        <w:t>2025年度一般公共预算财政拨款支出19,348.12万元，</w:t>
      </w:r>
      <w:r>
        <w:rPr>
          <w:rFonts w:ascii="仿宋_GB2312" w:hAnsi="仿宋_GB2312" w:eastAsia="仿宋_GB2312"/>
          <w:b w:val="0"/>
          <w:sz w:val="32"/>
        </w:rPr>
        <w:t>占本年支出合计的67.31%。</w:t>
      </w:r>
      <w:r>
        <w:rPr>
          <w:rFonts w:ascii="仿宋_GB2312" w:hAnsi="仿宋_GB2312" w:eastAsia="仿宋_GB2312"/>
          <w:b/>
          <w:sz w:val="32"/>
        </w:rPr>
        <w:t>与上年相比，</w:t>
      </w:r>
      <w:r>
        <w:rPr>
          <w:rFonts w:ascii="仿宋_GB2312" w:hAnsi="仿宋_GB2312" w:eastAsia="仿宋_GB2312"/>
          <w:b w:val="0"/>
          <w:sz w:val="32"/>
        </w:rPr>
        <w:t>减少730.70万元，下降3.64%，主要原因是：上年安排的一次性教学提质、实训改善类专项项目经费本年度不再延续安排；学校严格落实过紧日子要求，压减非刚性、非重点一般性支出，统筹优化资金支付时序，项目支出规模同比有所下降。</w:t>
      </w:r>
      <w:r>
        <w:rPr>
          <w:rFonts w:ascii="仿宋_GB2312" w:hAnsi="仿宋_GB2312" w:eastAsia="仿宋_GB2312"/>
          <w:b/>
          <w:sz w:val="32"/>
        </w:rPr>
        <w:t>与年初预算相比，</w:t>
      </w:r>
      <w:r>
        <w:rPr>
          <w:rFonts w:ascii="仿宋_GB2312" w:hAnsi="仿宋_GB2312" w:eastAsia="仿宋_GB2312"/>
          <w:b w:val="0"/>
          <w:sz w:val="32"/>
        </w:rPr>
        <w:t>年初预算数19,057.73万元，决算数19,348.12万元，预决算差异率1.52%，主要原因是：本年度新招录教职工、在校生人数增加，人员经费、生均公用保障支出据实增加。</w:t>
      </w:r>
    </w:p>
    <w:p w14:paraId="6AF428E0">
      <w:pPr>
        <w:spacing w:line="640" w:lineRule="exact"/>
        <w:ind w:firstLine="640"/>
        <w:jc w:val="both"/>
        <w:outlineLvl w:val="3"/>
      </w:pPr>
      <w:r>
        <w:rPr>
          <w:rFonts w:ascii="楷体_GB2312" w:hAnsi="楷体_GB2312" w:eastAsia="楷体_GB2312"/>
          <w:b/>
          <w:sz w:val="32"/>
        </w:rPr>
        <w:t>（二）一般公共预算财政拨款支出决算结构情况</w:t>
      </w:r>
    </w:p>
    <w:p w14:paraId="267164B9">
      <w:pPr>
        <w:spacing w:line="580" w:lineRule="exact"/>
        <w:ind w:firstLine="640"/>
        <w:jc w:val="both"/>
      </w:pPr>
      <w:r>
        <w:rPr>
          <w:rFonts w:ascii="仿宋_GB2312" w:hAnsi="仿宋_GB2312" w:eastAsia="仿宋_GB2312"/>
          <w:b w:val="0"/>
          <w:sz w:val="32"/>
        </w:rPr>
        <w:t>1.教育支出（类）19,331.83万元，占99.92%。</w:t>
      </w:r>
    </w:p>
    <w:p w14:paraId="6C061295">
      <w:pPr>
        <w:spacing w:line="580" w:lineRule="exact"/>
        <w:ind w:firstLine="640"/>
        <w:jc w:val="both"/>
      </w:pPr>
      <w:r>
        <w:rPr>
          <w:rFonts w:ascii="仿宋_GB2312" w:hAnsi="仿宋_GB2312" w:eastAsia="仿宋_GB2312"/>
          <w:b w:val="0"/>
          <w:sz w:val="32"/>
        </w:rPr>
        <w:t>2.社会保障和就业支出（类）16.29万元，占0.08%。</w:t>
      </w:r>
    </w:p>
    <w:p w14:paraId="7EB8BDDA">
      <w:pPr>
        <w:spacing w:line="640" w:lineRule="exact"/>
        <w:ind w:firstLine="640"/>
        <w:jc w:val="both"/>
        <w:outlineLvl w:val="3"/>
      </w:pPr>
      <w:r>
        <w:rPr>
          <w:rFonts w:ascii="楷体_GB2312" w:hAnsi="楷体_GB2312" w:eastAsia="楷体_GB2312"/>
          <w:b/>
          <w:sz w:val="32"/>
        </w:rPr>
        <w:t>（三）一般公共预算财政拨款支出决算具体情况</w:t>
      </w:r>
    </w:p>
    <w:p w14:paraId="74752836">
      <w:pPr>
        <w:spacing w:line="580" w:lineRule="exact"/>
        <w:ind w:firstLine="640"/>
        <w:jc w:val="both"/>
      </w:pPr>
      <w:r>
        <w:rPr>
          <w:rFonts w:ascii="仿宋_GB2312" w:hAnsi="仿宋_GB2312" w:eastAsia="仿宋_GB2312"/>
          <w:b w:val="0"/>
          <w:sz w:val="32"/>
        </w:rPr>
        <w:t>1.教育支出（类）普通教育（款）高等教育（项）：支出决算数为12.12万元，比上年决算增加12.12万元，增长100.00%，主要原因是：本年度新增自治区选派北疆教师赴南疆支教生活补助经费。</w:t>
      </w:r>
    </w:p>
    <w:p w14:paraId="48BDEBBA">
      <w:pPr>
        <w:spacing w:line="580" w:lineRule="exact"/>
        <w:ind w:firstLine="640"/>
        <w:jc w:val="both"/>
      </w:pPr>
      <w:r>
        <w:rPr>
          <w:rFonts w:ascii="仿宋_GB2312" w:hAnsi="仿宋_GB2312" w:eastAsia="仿宋_GB2312"/>
          <w:b w:val="0"/>
          <w:sz w:val="32"/>
        </w:rPr>
        <w:t>2.教育支出（类）职业教育（款）中等职业教育（项）：支出决算数为0.00万元，比上年决算减少24.22万元，下降100.00%，主要原因是：本年度学校无中职生，导致2023年职业院校教师素质计划项目、2024年中央学生资助补助经费—中职免学费、2024年自治区学生资助经费</w:t>
      </w:r>
      <w:r>
        <w:rPr>
          <w:rFonts w:hint="eastAsia" w:ascii="仿宋_GB2312" w:hAnsi="仿宋_GB2312" w:eastAsia="仿宋_GB2312"/>
          <w:b w:val="0"/>
          <w:sz w:val="32"/>
          <w:lang w:eastAsia="zh-CN"/>
        </w:rPr>
        <w:t>－</w:t>
      </w:r>
      <w:r>
        <w:rPr>
          <w:rFonts w:ascii="仿宋_GB2312" w:hAnsi="仿宋_GB2312" w:eastAsia="仿宋_GB2312"/>
          <w:b w:val="0"/>
          <w:sz w:val="32"/>
        </w:rPr>
        <w:t>免除南疆四地州等学生住宿和教材补助资金(中职)项目资金减少。</w:t>
      </w:r>
    </w:p>
    <w:p w14:paraId="1AA53607">
      <w:pPr>
        <w:spacing w:line="580" w:lineRule="exact"/>
        <w:ind w:firstLine="640"/>
        <w:jc w:val="both"/>
      </w:pPr>
      <w:r>
        <w:rPr>
          <w:rFonts w:ascii="仿宋_GB2312" w:hAnsi="仿宋_GB2312" w:eastAsia="仿宋_GB2312"/>
          <w:b w:val="0"/>
          <w:sz w:val="32"/>
        </w:rPr>
        <w:t>3.教育支出（类）职业教育（款）技校教育（项）：支出决算数为163.05万元，比上年决算增加69.05万元，增长73.46%，主要原因是：本年度技工学生人数增加，技工助学金和免学费专项补助增加。</w:t>
      </w:r>
    </w:p>
    <w:p w14:paraId="2EA5F076">
      <w:pPr>
        <w:spacing w:line="580" w:lineRule="exact"/>
        <w:ind w:firstLine="640"/>
        <w:jc w:val="both"/>
      </w:pPr>
      <w:r>
        <w:rPr>
          <w:rFonts w:ascii="仿宋_GB2312" w:hAnsi="仿宋_GB2312" w:eastAsia="仿宋_GB2312"/>
          <w:b w:val="0"/>
          <w:sz w:val="32"/>
        </w:rPr>
        <w:t>4.教育支出（类）职业教育（款）高等职业教育（项）：支出决算数为19,156.66万元，比上年决算减少782.57万元，下降3.92%，主要原因是：上年安排的一次性教学实训提质专项经费本年度不再延续；学校落实过紧日子要求，统筹压减非刚性项目支出，本年度项目支出同比有所下降。</w:t>
      </w:r>
    </w:p>
    <w:p w14:paraId="5918B5E9">
      <w:pPr>
        <w:spacing w:line="580" w:lineRule="exact"/>
        <w:ind w:firstLine="640"/>
        <w:jc w:val="both"/>
      </w:pPr>
      <w:r>
        <w:rPr>
          <w:rFonts w:ascii="仿宋_GB2312" w:hAnsi="仿宋_GB2312" w:eastAsia="仿宋_GB2312"/>
          <w:b w:val="0"/>
          <w:sz w:val="32"/>
        </w:rPr>
        <w:t>5.社会保障和就业支出（类）人力资源和社会保障管理事务（款）就业管理事务（项）：支出决算数为6.63万元，比上年决算减少14.74万元，下降68.98%，主要原因是：本年新疆人才发展基金2024年度第一轮支持资金天山英才培养计划资金减少。</w:t>
      </w:r>
    </w:p>
    <w:p w14:paraId="35FF9272">
      <w:pPr>
        <w:spacing w:line="580" w:lineRule="exact"/>
        <w:ind w:firstLine="640"/>
        <w:jc w:val="both"/>
      </w:pPr>
      <w:r>
        <w:rPr>
          <w:rFonts w:ascii="仿宋_GB2312" w:hAnsi="仿宋_GB2312" w:eastAsia="仿宋_GB2312"/>
          <w:b w:val="0"/>
          <w:sz w:val="32"/>
        </w:rPr>
        <w:t>6.社会保障和就业支出（类）人力资源和社会保障管理事务（款）其他人力资源和社会保障管理事务支出（项）：支出决算数为9.66万元，比上年决算增加9.66万元，增长100.00%，主要原因是：本年度新增新疆人才发展基金2025年度第一轮、第二轮支持资金“天山英才”培养计划专项资金。</w:t>
      </w:r>
    </w:p>
    <w:p w14:paraId="2BB8DA07">
      <w:pPr>
        <w:spacing w:line="640" w:lineRule="exact"/>
        <w:ind w:firstLine="640"/>
        <w:jc w:val="both"/>
        <w:outlineLvl w:val="2"/>
      </w:pPr>
      <w:r>
        <w:rPr>
          <w:rFonts w:ascii="黑体" w:hAnsi="黑体" w:eastAsia="黑体"/>
          <w:sz w:val="32"/>
        </w:rPr>
        <w:t>六、一般公共预算财政拨款基本支出决算情况说明</w:t>
      </w:r>
    </w:p>
    <w:p w14:paraId="2FA835BD">
      <w:pPr>
        <w:spacing w:line="580" w:lineRule="exact"/>
        <w:ind w:firstLine="640"/>
        <w:jc w:val="both"/>
      </w:pPr>
      <w:r>
        <w:rPr>
          <w:rFonts w:ascii="仿宋_GB2312" w:hAnsi="仿宋_GB2312" w:eastAsia="仿宋_GB2312"/>
          <w:b w:val="0"/>
          <w:sz w:val="32"/>
        </w:rPr>
        <w:t>2025年度一般公共预算财政拨款基本支出14,836.04万元，其中：</w:t>
      </w:r>
      <w:r>
        <w:rPr>
          <w:rFonts w:ascii="仿宋_GB2312" w:hAnsi="仿宋_GB2312" w:eastAsia="仿宋_GB2312"/>
          <w:b/>
          <w:sz w:val="32"/>
        </w:rPr>
        <w:t>人员经费14,149.42万元，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奖励金、其他对个人和家庭的补助。</w:t>
      </w:r>
    </w:p>
    <w:p w14:paraId="57E0ECCE">
      <w:pPr>
        <w:spacing w:line="580" w:lineRule="exact"/>
        <w:ind w:firstLine="640"/>
        <w:jc w:val="both"/>
      </w:pPr>
      <w:r>
        <w:rPr>
          <w:rFonts w:ascii="仿宋_GB2312" w:hAnsi="仿宋_GB2312" w:eastAsia="仿宋_GB2312"/>
          <w:b/>
          <w:sz w:val="32"/>
        </w:rPr>
        <w:t>公用经费686.62万元，</w:t>
      </w:r>
      <w:r>
        <w:rPr>
          <w:rFonts w:ascii="仿宋_GB2312" w:hAnsi="仿宋_GB2312" w:eastAsia="仿宋_GB2312"/>
          <w:b w:val="0"/>
          <w:sz w:val="32"/>
        </w:rPr>
        <w:t>包括：办公费、印刷费、水费、电费、邮电费、物业管理费、差旅费、维修（护）费、培训费、专用材料费、委托业务费、工会经费、福利费、公务用车运行维护费、其他交通费用、其他商品和服务支出。</w:t>
      </w:r>
    </w:p>
    <w:p w14:paraId="68CA3117">
      <w:pPr>
        <w:spacing w:line="640" w:lineRule="exact"/>
        <w:ind w:firstLine="640"/>
        <w:jc w:val="both"/>
        <w:outlineLvl w:val="2"/>
      </w:pPr>
      <w:r>
        <w:rPr>
          <w:rFonts w:ascii="黑体" w:hAnsi="黑体" w:eastAsia="黑体"/>
          <w:sz w:val="32"/>
        </w:rPr>
        <w:t>七、政府性基金预算财政拨款收入支出决算情况说明</w:t>
      </w:r>
    </w:p>
    <w:p w14:paraId="4280CD8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专项债项目建设、基建工程、校园改造等重点支出，体现在有关支出科目中。</w:t>
      </w:r>
    </w:p>
    <w:p w14:paraId="4181F692">
      <w:pPr>
        <w:spacing w:line="580" w:lineRule="exact"/>
        <w:ind w:firstLine="640"/>
        <w:jc w:val="both"/>
      </w:pPr>
      <w:r>
        <w:rPr>
          <w:rFonts w:ascii="仿宋_GB2312" w:hAnsi="仿宋_GB2312" w:eastAsia="仿宋_GB2312"/>
          <w:b/>
          <w:sz w:val="32"/>
        </w:rPr>
        <w:t>2025年度政府性基金预算财政拨款收入总计2,000.00万元，</w:t>
      </w:r>
      <w:r>
        <w:rPr>
          <w:rFonts w:ascii="仿宋_GB2312" w:hAnsi="仿宋_GB2312" w:eastAsia="仿宋_GB2312"/>
          <w:b w:val="0"/>
          <w:sz w:val="32"/>
        </w:rPr>
        <w:t>其中：年初结转和结余0.00万元，本年收入2,000.00万元。</w:t>
      </w:r>
      <w:r>
        <w:rPr>
          <w:rFonts w:ascii="仿宋_GB2312" w:hAnsi="仿宋_GB2312" w:eastAsia="仿宋_GB2312"/>
          <w:b/>
          <w:sz w:val="32"/>
        </w:rPr>
        <w:t>政府性基金预算财政拨款支出总计2,000.00万元，</w:t>
      </w:r>
      <w:r>
        <w:rPr>
          <w:rFonts w:ascii="仿宋_GB2312" w:hAnsi="仿宋_GB2312" w:eastAsia="仿宋_GB2312"/>
          <w:b w:val="0"/>
          <w:sz w:val="32"/>
        </w:rPr>
        <w:t>其中：年末结转和结余0.00万元，本年支出2,000.00万元。</w:t>
      </w:r>
    </w:p>
    <w:p w14:paraId="62849A11">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减少11,600.00万元，下降85.29%，主要原因是：上年度实施的专项债基建项目基本完工，本年度获批的专项债资金规模缩减，政府性基金预算财政拨款收支同比大幅减少。</w:t>
      </w:r>
      <w:r>
        <w:rPr>
          <w:rFonts w:ascii="仿宋_GB2312" w:hAnsi="仿宋_GB2312" w:eastAsia="仿宋_GB2312"/>
          <w:b/>
          <w:sz w:val="32"/>
        </w:rPr>
        <w:t>与年初预算相比，</w:t>
      </w:r>
      <w:r>
        <w:rPr>
          <w:rFonts w:ascii="仿宋_GB2312" w:hAnsi="仿宋_GB2312" w:eastAsia="仿宋_GB2312"/>
          <w:b w:val="0"/>
          <w:sz w:val="32"/>
        </w:rPr>
        <w:t>年初预算数0.00万元，决算数2,000.00万元，预决算差异率100.00%，主要原因是：年中追加新获批其他地方自行试点项目收益专项债券资金，导致预决算存在差异。</w:t>
      </w:r>
    </w:p>
    <w:p w14:paraId="098B17DA">
      <w:pPr>
        <w:spacing w:line="580" w:lineRule="exact"/>
        <w:ind w:firstLine="640"/>
        <w:jc w:val="both"/>
      </w:pPr>
      <w:r>
        <w:rPr>
          <w:rFonts w:ascii="仿宋_GB2312" w:hAnsi="仿宋_GB2312" w:eastAsia="仿宋_GB2312"/>
          <w:b w:val="0"/>
          <w:sz w:val="32"/>
        </w:rPr>
        <w:t>政府性基金预算财政拨款本年支出2,000.00万元。具体情况如下：</w:t>
      </w:r>
    </w:p>
    <w:p w14:paraId="10CC1990">
      <w:pPr>
        <w:spacing w:line="580" w:lineRule="exact"/>
        <w:ind w:firstLine="640"/>
        <w:jc w:val="both"/>
      </w:pPr>
      <w:r>
        <w:rPr>
          <w:rFonts w:ascii="仿宋_GB2312" w:hAnsi="仿宋_GB2312" w:eastAsia="仿宋_GB2312"/>
          <w:b w:val="0"/>
          <w:sz w:val="32"/>
        </w:rPr>
        <w:t>1.其他支出（类）其他政府性基金及对应专项债务收入安排的支出（款）其他地方自行试点项目收益专项债券收入安排的支出（项）：支出决算数为2,000.00万元，比上年决算减少11,600.00万元，下降85.29%，主要原因是：上年度实施的专项债基建项目基本完工，本年度获批的专项债资金规模缩减，政府性基金预算财政拨款收支同比大幅减少。</w:t>
      </w:r>
    </w:p>
    <w:p w14:paraId="1F837BF3">
      <w:pPr>
        <w:spacing w:line="640" w:lineRule="exact"/>
        <w:ind w:firstLine="640"/>
        <w:jc w:val="both"/>
        <w:outlineLvl w:val="2"/>
      </w:pPr>
      <w:r>
        <w:rPr>
          <w:rFonts w:ascii="黑体" w:hAnsi="黑体" w:eastAsia="黑体"/>
          <w:sz w:val="32"/>
        </w:rPr>
        <w:t>八、国有资本经营预算财政拨款收入支出决算情况说明</w:t>
      </w:r>
    </w:p>
    <w:p w14:paraId="69CC61EF">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02A69B0">
      <w:pPr>
        <w:spacing w:line="640" w:lineRule="exact"/>
        <w:ind w:firstLine="640"/>
        <w:jc w:val="both"/>
        <w:outlineLvl w:val="2"/>
      </w:pPr>
      <w:r>
        <w:rPr>
          <w:rFonts w:ascii="黑体" w:hAnsi="黑体" w:eastAsia="黑体"/>
          <w:sz w:val="32"/>
        </w:rPr>
        <w:t>九、财政拨款“三公”经费支出决算情况说明</w:t>
      </w:r>
    </w:p>
    <w:p w14:paraId="35641EF1">
      <w:pPr>
        <w:spacing w:line="580" w:lineRule="exact"/>
        <w:ind w:firstLine="640"/>
        <w:jc w:val="both"/>
      </w:pPr>
      <w:r>
        <w:rPr>
          <w:rFonts w:ascii="仿宋_GB2312" w:hAnsi="仿宋_GB2312" w:eastAsia="仿宋_GB2312"/>
          <w:b/>
          <w:sz w:val="32"/>
        </w:rPr>
        <w:t>2025年度财政拨款“三公”经费支出16.20万元，</w:t>
      </w:r>
      <w:r>
        <w:rPr>
          <w:rFonts w:ascii="仿宋_GB2312" w:hAnsi="仿宋_GB2312" w:eastAsia="仿宋_GB2312"/>
          <w:b w:val="0"/>
          <w:sz w:val="32"/>
        </w:rPr>
        <w:t>比上年增加5.20万元，增长47.27%，主要原因是：学校办学业务活动增多，公务车辆燃油、维修保养等运行维护支出相应增加。其中：因公出国（境）费用支出0.00万元，占0.00%，比上年增加0.00万元，增长0.00%，主要原因是：2024年与2025年均无因公出国（境）费用支出。公务用车购置及运行维护费支出16.20万元，占100.00%，比上年增加5.20万元，增长47.27%，主要原因是：学校办学业务活动增多，公务车辆燃油、维修保养等运行维护支出相应增加。公务接待费支出0.00万元，占0.00%，比上年增加0.00万元，增长0.00%，主要原因是：2024年与2025年均无公务接待费支出。</w:t>
      </w:r>
    </w:p>
    <w:p w14:paraId="01665DF2">
      <w:pPr>
        <w:spacing w:line="580" w:lineRule="exact"/>
        <w:ind w:firstLine="640"/>
        <w:jc w:val="both"/>
      </w:pPr>
      <w:r>
        <w:rPr>
          <w:rFonts w:ascii="仿宋_GB2312" w:hAnsi="仿宋_GB2312" w:eastAsia="仿宋_GB2312"/>
          <w:b/>
          <w:sz w:val="32"/>
        </w:rPr>
        <w:t>具体情况如下：</w:t>
      </w:r>
    </w:p>
    <w:p w14:paraId="63921A75">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E5D9532">
      <w:pPr>
        <w:spacing w:line="580" w:lineRule="exact"/>
        <w:ind w:firstLine="640"/>
        <w:jc w:val="both"/>
      </w:pPr>
      <w:r>
        <w:rPr>
          <w:rFonts w:ascii="仿宋_GB2312" w:hAnsi="仿宋_GB2312" w:eastAsia="仿宋_GB2312"/>
          <w:b w:val="0"/>
          <w:sz w:val="32"/>
        </w:rPr>
        <w:t>公务用车购置及运行维护费16.20万元，其中：公务用车购置费0.00万元，公务用车运行维护费16.20万元。公务用车运行维护费开支内容包括车辆加油费、维修费、保险费、审车费、过路费等。公务用车购置数0辆，公务用车保有量28辆。国有资产占用情况中固定资产车辆28辆，与公务用车保有量差异原因是：本单位公务用车保有量与固定资产车辆一致无差异。</w:t>
      </w:r>
    </w:p>
    <w:p w14:paraId="3C5DA7D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F2633A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16.20万元，决算数16.20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16.20万元，决算数16.20万元，预决算差异率0.00%，主要原因是：严格按照预算执行，预决算无差异。公务接待费全年预算数0.00万元，决算数0.00万元，预决算差异率0.00%，主要原因是：本单位无公务接待费。</w:t>
      </w:r>
    </w:p>
    <w:p w14:paraId="2799C2FD">
      <w:pPr>
        <w:spacing w:line="640" w:lineRule="exact"/>
        <w:ind w:firstLine="640"/>
        <w:jc w:val="both"/>
        <w:outlineLvl w:val="2"/>
      </w:pPr>
      <w:r>
        <w:rPr>
          <w:rFonts w:ascii="黑体" w:hAnsi="黑体" w:eastAsia="黑体"/>
          <w:sz w:val="32"/>
        </w:rPr>
        <w:t>十、其他重要事项的情况说明</w:t>
      </w:r>
    </w:p>
    <w:p w14:paraId="7794E25C">
      <w:pPr>
        <w:spacing w:line="640" w:lineRule="exact"/>
        <w:ind w:firstLine="640"/>
        <w:jc w:val="both"/>
        <w:outlineLvl w:val="3"/>
      </w:pPr>
      <w:r>
        <w:rPr>
          <w:rFonts w:ascii="楷体_GB2312" w:hAnsi="楷体_GB2312" w:eastAsia="楷体_GB2312"/>
          <w:b/>
          <w:sz w:val="32"/>
        </w:rPr>
        <w:t>（一）机关运行经费及公用经费支出情况</w:t>
      </w:r>
    </w:p>
    <w:p w14:paraId="2C325367">
      <w:pPr>
        <w:spacing w:line="580" w:lineRule="exact"/>
        <w:ind w:firstLine="640"/>
        <w:jc w:val="both"/>
      </w:pPr>
      <w:r>
        <w:rPr>
          <w:rFonts w:ascii="仿宋_GB2312" w:hAnsi="仿宋_GB2312" w:eastAsia="仿宋_GB2312"/>
          <w:b w:val="0"/>
          <w:sz w:val="32"/>
        </w:rPr>
        <w:t>2025年度新疆交通职业技术学院（事业单位）公用经费支出686.62万元，比上年增加432.46万元，增长170.15%，主要原因是：本年度在校生规模扩大、办学保障任务增加，教学实训耗材、物业运维、维修改造、师资培训等公用保障支出据实增加；同时落实办学提质相关保障需求，公用经费开支相应增长。</w:t>
      </w:r>
    </w:p>
    <w:p w14:paraId="3F3DC122">
      <w:pPr>
        <w:spacing w:line="640" w:lineRule="exact"/>
        <w:ind w:firstLine="640"/>
        <w:jc w:val="both"/>
        <w:outlineLvl w:val="3"/>
      </w:pPr>
      <w:r>
        <w:rPr>
          <w:rFonts w:ascii="楷体_GB2312" w:hAnsi="楷体_GB2312" w:eastAsia="楷体_GB2312"/>
          <w:b/>
          <w:sz w:val="32"/>
        </w:rPr>
        <w:t>（二）政府采购情况</w:t>
      </w:r>
    </w:p>
    <w:p w14:paraId="36F6BF22">
      <w:pPr>
        <w:spacing w:line="580" w:lineRule="exact"/>
        <w:ind w:firstLine="640"/>
        <w:jc w:val="both"/>
      </w:pPr>
      <w:r>
        <w:rPr>
          <w:rFonts w:ascii="仿宋_GB2312" w:hAnsi="仿宋_GB2312" w:eastAsia="仿宋_GB2312"/>
          <w:b w:val="0"/>
          <w:sz w:val="32"/>
        </w:rPr>
        <w:t>2025年度政府采购支出总额2,983.52万元，其中：政府采购货物支出2,211.33万元、政府采购工程支出315.30万元、政府采购服务支出456.90万元。</w:t>
      </w:r>
    </w:p>
    <w:p w14:paraId="7A02C75C">
      <w:pPr>
        <w:spacing w:line="580" w:lineRule="exact"/>
        <w:ind w:firstLine="640"/>
        <w:jc w:val="both"/>
      </w:pPr>
      <w:r>
        <w:rPr>
          <w:rFonts w:ascii="仿宋_GB2312" w:hAnsi="仿宋_GB2312" w:eastAsia="仿宋_GB2312"/>
          <w:b w:val="0"/>
          <w:sz w:val="32"/>
        </w:rPr>
        <w:t>授予中小企业合同金额1,499.21万元，占政府采购支出总额的50.25%，其中：授予小微企业合同金额1,475.22万元，占政府采购支出总额的49.45%。</w:t>
      </w:r>
    </w:p>
    <w:p w14:paraId="42904B05">
      <w:pPr>
        <w:spacing w:line="640" w:lineRule="exact"/>
        <w:ind w:firstLine="640"/>
        <w:jc w:val="both"/>
        <w:outlineLvl w:val="3"/>
      </w:pPr>
      <w:r>
        <w:rPr>
          <w:rFonts w:ascii="楷体_GB2312" w:hAnsi="楷体_GB2312" w:eastAsia="楷体_GB2312"/>
          <w:b/>
          <w:sz w:val="32"/>
        </w:rPr>
        <w:t>（三）国有资产占用情况说明</w:t>
      </w:r>
    </w:p>
    <w:p w14:paraId="7777BAEE">
      <w:pPr>
        <w:spacing w:line="580" w:lineRule="exact"/>
        <w:ind w:firstLine="640"/>
        <w:jc w:val="both"/>
      </w:pPr>
      <w:r>
        <w:rPr>
          <w:rFonts w:ascii="仿宋_GB2312" w:hAnsi="仿宋_GB2312" w:eastAsia="仿宋_GB2312"/>
          <w:b w:val="0"/>
          <w:sz w:val="32"/>
        </w:rPr>
        <w:t>截至2025年12月31日，房屋348,560.96平方米，价值94,231.88万元。车辆28辆，价值573.26万元，其中：副部（省）级及以上领导用车0辆、主要负责人用车0辆、机要通信用车0辆、应急保障用车0辆、执法执勤用车0辆、特种专业技术用车12辆、离退休干部服务用车0辆、其他用车16辆，其他用车主要是：一般公务用车。单价100万元（含）以上设备（不含车辆）19台（套）。</w:t>
      </w:r>
    </w:p>
    <w:p w14:paraId="748445A0">
      <w:pPr>
        <w:spacing w:line="640" w:lineRule="exact"/>
        <w:ind w:firstLine="640"/>
        <w:jc w:val="both"/>
        <w:outlineLvl w:val="2"/>
      </w:pPr>
      <w:r>
        <w:rPr>
          <w:rFonts w:ascii="黑体" w:hAnsi="黑体" w:eastAsia="黑体"/>
          <w:sz w:val="32"/>
        </w:rPr>
        <w:t>十一、预算绩效的情况说明</w:t>
      </w:r>
    </w:p>
    <w:p w14:paraId="11C1B51B">
      <w:pPr>
        <w:spacing w:line="580" w:lineRule="exact"/>
        <w:ind w:firstLine="640"/>
        <w:jc w:val="both"/>
      </w:pPr>
      <w:r>
        <w:rPr>
          <w:rFonts w:ascii="仿宋_GB2312" w:hAnsi="仿宋_GB2312" w:eastAsia="仿宋_GB2312"/>
          <w:b w:val="0"/>
          <w:sz w:val="32"/>
        </w:rPr>
        <w:t>根据预算绩效管理要求，本单位预算绩效评价项目1个，全年预算数14,725.00万元，全年执行数8,156.68万元。预算绩效管理取得的成效：一是健全预算绩效全过程管理机制，绩效目标同步编制、同步审核，围绕人才培养、实训建设、学生资助等办学核心任务设置绩效指标，资金配置更加聚焦重点办学领域；二是强化绩效监控与自评落地，常态化跟踪预算执行与绩效目标实现情况，规范绩效自评流程，提升资金使用效益，保障教学实训、师资培养、学生培养等重点工作有序落地。发现的问题及原因：一是部分项目前期论证不够充分，项目实施周期统筹不足，造成年度预算执行进度不均衡；二是绩效指标精细化水平有待提升，绩效运行动态预警、过程管控力度仍需加强。下一步改进措施：一是紧跟形势政策步伐，重视预算编制基础工作。二是加强预算执行管理，保证预算得到有效执行。三是重视年终决算，防止决算编报流于形式。四是加强财务制度建设，强化预算单位内部预算监督。具体附项目支出绩效自评表。</w:t>
      </w:r>
    </w:p>
    <w:p w14:paraId="6498A2C1">
      <w:r>
        <w:br w:type="page"/>
      </w:r>
    </w:p>
    <w:p w14:paraId="7198F101">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0E89E484">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1F74F4AC">
            <w:pPr>
              <w:spacing w:before="0" w:after="0" w:line="240" w:lineRule="auto"/>
              <w:jc w:val="center"/>
            </w:pPr>
            <w:r>
              <w:rPr>
                <w:rFonts w:ascii="宋体" w:hAnsi="宋体" w:eastAsia="宋体"/>
                <w:b/>
                <w:i w:val="0"/>
                <w:sz w:val="32"/>
              </w:rPr>
              <w:t>项目支出绩效自评表</w:t>
            </w:r>
          </w:p>
        </w:tc>
      </w:tr>
      <w:tr w14:paraId="6B662295">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D38022E">
            <w:pPr>
              <w:spacing w:before="0" w:after="0" w:line="240" w:lineRule="auto"/>
              <w:jc w:val="center"/>
            </w:pPr>
            <w:r>
              <w:rPr>
                <w:rFonts w:ascii="宋体" w:hAnsi="宋体" w:eastAsia="宋体"/>
                <w:b w:val="0"/>
                <w:i w:val="0"/>
                <w:sz w:val="22"/>
              </w:rPr>
              <w:t>(2025年度)</w:t>
            </w:r>
          </w:p>
        </w:tc>
      </w:tr>
      <w:tr w14:paraId="7F54FF83">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78A31A">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4EBF691">
            <w:pPr>
              <w:spacing w:before="0" w:after="0" w:line="240" w:lineRule="auto"/>
              <w:jc w:val="center"/>
            </w:pPr>
            <w:r>
              <w:rPr>
                <w:rFonts w:ascii="宋体" w:hAnsi="宋体" w:eastAsia="宋体"/>
                <w:b w:val="0"/>
                <w:i w:val="0"/>
                <w:sz w:val="18"/>
              </w:rPr>
              <w:t>2025年部门预算非财政拨款项目</w:t>
            </w:r>
          </w:p>
        </w:tc>
      </w:tr>
      <w:tr w14:paraId="45CD6910">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60992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DA5F22">
            <w:pPr>
              <w:spacing w:before="0" w:after="0" w:line="240" w:lineRule="auto"/>
              <w:jc w:val="center"/>
            </w:pPr>
            <w:r>
              <w:rPr>
                <w:rFonts w:ascii="宋体" w:hAnsi="宋体" w:eastAsia="宋体"/>
                <w:b w:val="0"/>
                <w:i w:val="0"/>
                <w:sz w:val="18"/>
              </w:rPr>
              <w:t>新疆维吾尔自治区教育厅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7B757">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0EB52E4">
            <w:pPr>
              <w:spacing w:before="0" w:after="0" w:line="240" w:lineRule="auto"/>
              <w:jc w:val="center"/>
            </w:pPr>
            <w:r>
              <w:rPr>
                <w:rFonts w:ascii="宋体" w:hAnsi="宋体" w:eastAsia="宋体"/>
                <w:b w:val="0"/>
                <w:i w:val="0"/>
                <w:sz w:val="18"/>
              </w:rPr>
              <w:t>新疆交通职业技术学院</w:t>
            </w:r>
          </w:p>
        </w:tc>
      </w:tr>
      <w:tr w14:paraId="3F9E90C9">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F0D161">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1A6A7">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560D0B">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2EDA8">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6FEFE">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23B958">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17AA0">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B7E00A">
            <w:pPr>
              <w:spacing w:before="0" w:after="0" w:line="240" w:lineRule="auto"/>
              <w:jc w:val="center"/>
            </w:pPr>
            <w:r>
              <w:rPr>
                <w:rFonts w:ascii="宋体" w:hAnsi="宋体" w:eastAsia="宋体"/>
                <w:b/>
                <w:i w:val="0"/>
                <w:sz w:val="18"/>
              </w:rPr>
              <w:t>得分</w:t>
            </w:r>
          </w:p>
        </w:tc>
      </w:tr>
      <w:tr w14:paraId="46D4F78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50E47C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2C709">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DDDC4">
            <w:pPr>
              <w:spacing w:before="0" w:after="0" w:line="240" w:lineRule="auto"/>
              <w:jc w:val="center"/>
            </w:pPr>
            <w:r>
              <w:rPr>
                <w:rFonts w:ascii="宋体" w:hAnsi="宋体" w:eastAsia="宋体"/>
                <w:b w:val="0"/>
                <w:i w:val="0"/>
                <w:sz w:val="18"/>
              </w:rPr>
              <w:t>14725.00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6B3D1">
            <w:pPr>
              <w:spacing w:before="0" w:after="0" w:line="240" w:lineRule="auto"/>
              <w:jc w:val="center"/>
            </w:pPr>
            <w:r>
              <w:rPr>
                <w:rFonts w:ascii="宋体" w:hAnsi="宋体" w:eastAsia="宋体"/>
                <w:b w:val="0"/>
                <w:i w:val="0"/>
                <w:sz w:val="18"/>
              </w:rPr>
              <w:t>14725.00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2C7F53">
            <w:pPr>
              <w:spacing w:before="0" w:after="0" w:line="240" w:lineRule="auto"/>
              <w:jc w:val="center"/>
            </w:pPr>
            <w:r>
              <w:rPr>
                <w:rFonts w:ascii="宋体" w:hAnsi="宋体" w:eastAsia="宋体"/>
                <w:b w:val="0"/>
                <w:i w:val="0"/>
                <w:sz w:val="18"/>
              </w:rPr>
              <w:t>8156.68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ED5A1">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F8332">
            <w:pPr>
              <w:spacing w:before="0" w:after="0" w:line="240" w:lineRule="auto"/>
              <w:jc w:val="center"/>
            </w:pPr>
            <w:r>
              <w:rPr>
                <w:rFonts w:ascii="宋体" w:hAnsi="宋体" w:eastAsia="宋体"/>
                <w:b w:val="0"/>
                <w:i w:val="0"/>
                <w:sz w:val="18"/>
              </w:rPr>
              <w:t>55.39%</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883407">
            <w:pPr>
              <w:spacing w:before="0" w:after="0" w:line="240" w:lineRule="auto"/>
              <w:jc w:val="center"/>
            </w:pPr>
            <w:r>
              <w:rPr>
                <w:rFonts w:ascii="宋体" w:hAnsi="宋体" w:eastAsia="宋体"/>
                <w:b w:val="0"/>
                <w:i w:val="0"/>
                <w:sz w:val="18"/>
              </w:rPr>
              <w:t>0.00</w:t>
            </w:r>
          </w:p>
        </w:tc>
      </w:tr>
      <w:tr w14:paraId="286553E3">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E902CEA"/>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C2B7C">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AC1818">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28A03">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C62E9">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E76FF">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967D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0D457B0">
            <w:pPr>
              <w:spacing w:before="0" w:after="0" w:line="240" w:lineRule="auto"/>
              <w:jc w:val="center"/>
            </w:pPr>
            <w:r>
              <w:rPr>
                <w:rFonts w:ascii="宋体" w:hAnsi="宋体" w:eastAsia="宋体"/>
                <w:b w:val="0"/>
                <w:i w:val="0"/>
                <w:sz w:val="18"/>
              </w:rPr>
              <w:t>—</w:t>
            </w:r>
          </w:p>
        </w:tc>
      </w:tr>
      <w:tr w14:paraId="330C4A4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5B3F8F8"/>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4D5539">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554E0">
            <w:pPr>
              <w:spacing w:before="0" w:after="0" w:line="240" w:lineRule="auto"/>
              <w:jc w:val="center"/>
            </w:pPr>
            <w:r>
              <w:rPr>
                <w:rFonts w:ascii="宋体" w:hAnsi="宋体" w:eastAsia="宋体"/>
                <w:b w:val="0"/>
                <w:i w:val="0"/>
                <w:sz w:val="18"/>
              </w:rPr>
              <w:t>14725.00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52C5E">
            <w:pPr>
              <w:spacing w:before="0" w:after="0" w:line="240" w:lineRule="auto"/>
              <w:jc w:val="center"/>
            </w:pPr>
            <w:r>
              <w:rPr>
                <w:rFonts w:ascii="宋体" w:hAnsi="宋体" w:eastAsia="宋体"/>
                <w:b w:val="0"/>
                <w:i w:val="0"/>
                <w:sz w:val="18"/>
              </w:rPr>
              <w:t>14725.00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6A915C">
            <w:pPr>
              <w:spacing w:before="0" w:after="0" w:line="240" w:lineRule="auto"/>
              <w:jc w:val="center"/>
            </w:pPr>
            <w:r>
              <w:rPr>
                <w:rFonts w:ascii="宋体" w:hAnsi="宋体" w:eastAsia="宋体"/>
                <w:b w:val="0"/>
                <w:i w:val="0"/>
                <w:sz w:val="18"/>
              </w:rPr>
              <w:t>8156.68</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BEA82">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98C0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416526">
            <w:pPr>
              <w:spacing w:before="0" w:after="0" w:line="240" w:lineRule="auto"/>
              <w:jc w:val="center"/>
            </w:pPr>
            <w:r>
              <w:rPr>
                <w:rFonts w:ascii="宋体" w:hAnsi="宋体" w:eastAsia="宋体"/>
                <w:b w:val="0"/>
                <w:i w:val="0"/>
                <w:sz w:val="18"/>
              </w:rPr>
              <w:t>—</w:t>
            </w:r>
          </w:p>
        </w:tc>
      </w:tr>
      <w:tr w14:paraId="20121694">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A02F7C">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ADA9A3">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EA88D0">
            <w:pPr>
              <w:spacing w:before="0" w:after="0" w:line="240" w:lineRule="auto"/>
              <w:jc w:val="center"/>
            </w:pPr>
            <w:r>
              <w:rPr>
                <w:rFonts w:ascii="宋体" w:hAnsi="宋体" w:eastAsia="宋体"/>
                <w:b/>
                <w:i w:val="0"/>
                <w:sz w:val="18"/>
              </w:rPr>
              <w:t>实际完成情况</w:t>
            </w:r>
          </w:p>
        </w:tc>
      </w:tr>
      <w:tr w14:paraId="77066DE7">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55A1C3"/>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06C8F0">
            <w:pPr>
              <w:spacing w:before="0" w:after="0" w:line="240" w:lineRule="auto"/>
              <w:jc w:val="center"/>
            </w:pPr>
            <w:r>
              <w:rPr>
                <w:rFonts w:ascii="宋体" w:hAnsi="宋体" w:eastAsia="宋体"/>
                <w:b w:val="0"/>
                <w:i w:val="0"/>
                <w:sz w:val="18"/>
              </w:rPr>
              <w:t>学院通过2025年非财政拨款项目，使校园基础设备得到保障，改善办学条件，给学生提供舒适的学生环境</w:t>
            </w:r>
            <w:r>
              <w:rPr>
                <w:rFonts w:hint="eastAsia" w:ascii="宋体" w:hAnsi="宋体"/>
                <w:b w:val="0"/>
                <w:i w:val="0"/>
                <w:sz w:val="18"/>
                <w:lang w:eastAsia="zh-CN"/>
              </w:rPr>
              <w:t>，</w:t>
            </w:r>
            <w:r>
              <w:rPr>
                <w:rFonts w:ascii="宋体" w:hAnsi="宋体" w:eastAsia="宋体"/>
                <w:b w:val="0"/>
                <w:i w:val="0"/>
                <w:sz w:val="18"/>
              </w:rPr>
              <w:t>给老师提供良好的办公环境。
确保学校教学日常运行和教学改革顺利开展。校企深度合作，企业深入专业人才培养。深化产教联合体，产教融合共同建设，打造高水平建设群，建设高水平教师队伍。</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096843">
            <w:pPr>
              <w:spacing w:before="0" w:after="0" w:line="240" w:lineRule="auto"/>
              <w:jc w:val="center"/>
            </w:pPr>
            <w:r>
              <w:rPr>
                <w:rFonts w:ascii="宋体" w:hAnsi="宋体" w:eastAsia="宋体"/>
                <w:b w:val="0"/>
                <w:i w:val="0"/>
                <w:sz w:val="18"/>
              </w:rPr>
              <w:t>学院通过2025年非财政拨款项目，使校园基础设备得到保障，改善办学条件，给学生提供舒适的学生环境，给老师提供良好的办公环境。 确保学校教学日常运行和教学改革顺利开展。校企深度合作，企业深入专业人才培养。深化产教联合体，产教融合共同建设，打造高水平建设群，建设高水平教师队伍。</w:t>
            </w:r>
          </w:p>
        </w:tc>
      </w:tr>
      <w:tr w14:paraId="192C8D9A">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56EA1E">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35050F">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560114">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031DDA">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C1EADA">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F3301D">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A29BD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6C4BD">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89ADD8">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8402FA">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AD69D3">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1C370D">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19010C">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5E4246">
            <w:pPr>
              <w:spacing w:before="0" w:after="0" w:line="240" w:lineRule="auto"/>
              <w:jc w:val="center"/>
            </w:pPr>
            <w:r>
              <w:rPr>
                <w:rFonts w:ascii="宋体" w:hAnsi="宋体" w:eastAsia="宋体"/>
                <w:b/>
                <w:i w:val="0"/>
                <w:sz w:val="18"/>
              </w:rPr>
              <w:t>偏差原因分析及改进措施</w:t>
            </w:r>
          </w:p>
        </w:tc>
      </w:tr>
      <w:tr w14:paraId="6F49FA80">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739A3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6D623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5B6C4F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3BFA6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8137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007E0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A1358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8C7DA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6E31C3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29855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12262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C35D9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23413E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3B6D6"/>
        </w:tc>
      </w:tr>
      <w:tr w14:paraId="5A25F38A">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285FB8">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AC48A2">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A117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F4146">
            <w:pPr>
              <w:spacing w:before="0" w:after="0" w:line="240" w:lineRule="auto"/>
              <w:jc w:val="center"/>
            </w:pPr>
            <w:r>
              <w:rPr>
                <w:rFonts w:ascii="宋体" w:hAnsi="宋体" w:eastAsia="宋体"/>
                <w:b w:val="0"/>
                <w:i w:val="0"/>
                <w:sz w:val="18"/>
              </w:rPr>
              <w:t>购置设备数量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46D5F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8439D4">
            <w:pPr>
              <w:spacing w:before="0" w:after="0" w:line="240" w:lineRule="auto"/>
              <w:jc w:val="center"/>
            </w:pPr>
            <w:r>
              <w:rPr>
                <w:rFonts w:ascii="宋体" w:hAnsi="宋体" w:eastAsia="宋体"/>
                <w:b w:val="0"/>
                <w:i w:val="0"/>
                <w:sz w:val="18"/>
              </w:rPr>
              <w:t>&gt;=10个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FEF2C">
            <w:pPr>
              <w:spacing w:before="0" w:after="0" w:line="240" w:lineRule="auto"/>
              <w:jc w:val="center"/>
            </w:pPr>
            <w:r>
              <w:rPr>
                <w:rFonts w:ascii="宋体" w:hAnsi="宋体" w:eastAsia="宋体"/>
                <w:b w:val="0"/>
                <w:i w:val="0"/>
                <w:sz w:val="18"/>
              </w:rPr>
              <w:t>=10个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A5024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E8A9E">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AC1D6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5BE0A">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50A2E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ECDBF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E2A39">
            <w:pPr>
              <w:spacing w:before="0" w:after="0" w:line="240" w:lineRule="auto"/>
              <w:jc w:val="center"/>
            </w:pPr>
          </w:p>
        </w:tc>
      </w:tr>
      <w:tr w14:paraId="2350AFB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8F8BC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57BD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8E0C5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0553E8">
            <w:pPr>
              <w:spacing w:before="0" w:after="0" w:line="240" w:lineRule="auto"/>
              <w:jc w:val="center"/>
            </w:pPr>
            <w:r>
              <w:rPr>
                <w:rFonts w:ascii="宋体" w:hAnsi="宋体" w:eastAsia="宋体"/>
                <w:b w:val="0"/>
                <w:i w:val="0"/>
                <w:sz w:val="18"/>
              </w:rPr>
              <w:t>课时发放人数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70F520">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46A67">
            <w:pPr>
              <w:spacing w:before="0" w:after="0" w:line="240" w:lineRule="auto"/>
              <w:jc w:val="center"/>
            </w:pPr>
            <w:r>
              <w:rPr>
                <w:rFonts w:ascii="宋体" w:hAnsi="宋体" w:eastAsia="宋体"/>
                <w:b w:val="0"/>
                <w:i w:val="0"/>
                <w:sz w:val="18"/>
              </w:rPr>
              <w:t>&gt;=710人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1A479A">
            <w:pPr>
              <w:spacing w:before="0" w:after="0" w:line="240" w:lineRule="auto"/>
              <w:jc w:val="center"/>
            </w:pPr>
            <w:r>
              <w:rPr>
                <w:rFonts w:ascii="宋体" w:hAnsi="宋体" w:eastAsia="宋体"/>
                <w:b w:val="0"/>
                <w:i w:val="0"/>
                <w:sz w:val="18"/>
              </w:rPr>
              <w:t>=710人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E4DE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260F13">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97D5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AFB431">
            <w:pPr>
              <w:spacing w:before="0" w:after="0" w:line="240" w:lineRule="auto"/>
              <w:jc w:val="center"/>
            </w:pPr>
            <w:r>
              <w:rPr>
                <w:rFonts w:ascii="宋体" w:hAnsi="宋体" w:eastAsia="宋体"/>
                <w:b w:val="0"/>
                <w:i w:val="0"/>
                <w:sz w:val="18"/>
              </w:rPr>
              <w:t>700人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06AE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ED114A">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58AFED9">
            <w:pPr>
              <w:spacing w:before="0" w:after="0" w:line="240" w:lineRule="auto"/>
              <w:jc w:val="center"/>
            </w:pPr>
          </w:p>
        </w:tc>
      </w:tr>
      <w:tr w14:paraId="778BC01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B33AB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C7F6A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5A9BD8">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CD76D7">
            <w:pPr>
              <w:spacing w:before="0" w:after="0" w:line="240" w:lineRule="auto"/>
              <w:jc w:val="center"/>
            </w:pPr>
            <w:r>
              <w:rPr>
                <w:rFonts w:ascii="宋体" w:hAnsi="宋体" w:eastAsia="宋体"/>
                <w:b w:val="0"/>
                <w:i w:val="0"/>
                <w:sz w:val="18"/>
              </w:rPr>
              <w:t>维修项目数量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F25046">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009BC4">
            <w:pPr>
              <w:spacing w:before="0" w:after="0" w:line="240" w:lineRule="auto"/>
              <w:jc w:val="center"/>
            </w:pPr>
            <w:r>
              <w:rPr>
                <w:rFonts w:ascii="宋体" w:hAnsi="宋体" w:eastAsia="宋体"/>
                <w:b w:val="0"/>
                <w:i w:val="0"/>
                <w:sz w:val="18"/>
              </w:rPr>
              <w:t>&gt;=5个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96E8AD">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DE429">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EDED51">
            <w:pPr>
              <w:spacing w:before="0" w:after="0" w:line="240" w:lineRule="auto"/>
              <w:jc w:val="center"/>
            </w:pPr>
            <w:r>
              <w:rPr>
                <w:rFonts w:ascii="宋体" w:hAnsi="宋体" w:eastAsia="宋体"/>
                <w:b w:val="0"/>
                <w:i w:val="0"/>
                <w:sz w:val="18"/>
              </w:rPr>
              <w:t>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2C8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F29C3">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63AF0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573F9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ED5E51">
            <w:pPr>
              <w:spacing w:before="0" w:after="0" w:line="240" w:lineRule="auto"/>
              <w:jc w:val="center"/>
            </w:pPr>
            <w:r>
              <w:rPr>
                <w:rFonts w:ascii="宋体" w:hAnsi="宋体" w:eastAsia="宋体"/>
                <w:b w:val="0"/>
                <w:i w:val="0"/>
                <w:sz w:val="18"/>
              </w:rPr>
              <w:t>维修项目数量实际要大于5个，但是大额维修项目不多，因此评分占比调低</w:t>
            </w:r>
          </w:p>
        </w:tc>
      </w:tr>
      <w:tr w14:paraId="237204B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CD397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59A87C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59B6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B8BBAC">
            <w:pPr>
              <w:spacing w:before="0" w:after="0" w:line="240" w:lineRule="auto"/>
              <w:jc w:val="center"/>
            </w:pPr>
            <w:r>
              <w:rPr>
                <w:rFonts w:ascii="宋体" w:hAnsi="宋体" w:eastAsia="宋体"/>
                <w:b w:val="0"/>
                <w:i w:val="0"/>
                <w:sz w:val="18"/>
              </w:rPr>
              <w:t>建设高水平专业群</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E1BA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8D5CAA">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28E4B9">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9E182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9B29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265F2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9BAE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A5109A">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08EFCE">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BD357E">
            <w:pPr>
              <w:spacing w:before="0" w:after="0" w:line="240" w:lineRule="auto"/>
              <w:jc w:val="center"/>
            </w:pPr>
          </w:p>
        </w:tc>
      </w:tr>
      <w:tr w14:paraId="789E7A4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9CFDE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0EAAE6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9234BF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891F08">
            <w:pPr>
              <w:spacing w:before="0" w:after="0" w:line="240" w:lineRule="auto"/>
              <w:jc w:val="center"/>
            </w:pPr>
            <w:r>
              <w:rPr>
                <w:rFonts w:ascii="宋体" w:hAnsi="宋体" w:eastAsia="宋体"/>
                <w:b w:val="0"/>
                <w:i w:val="0"/>
                <w:sz w:val="18"/>
              </w:rPr>
              <w:t>开展横向技术服务数量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8044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8F3638">
            <w:pPr>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25ACD6">
            <w:pPr>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ADD2B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D5F2A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429B48">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B49A56">
            <w:pPr>
              <w:spacing w:before="0" w:after="0" w:line="240" w:lineRule="auto"/>
              <w:jc w:val="center"/>
            </w:pPr>
            <w:r>
              <w:rPr>
                <w:rFonts w:ascii="宋体" w:hAnsi="宋体" w:eastAsia="宋体"/>
                <w:b w:val="0"/>
                <w:i w:val="0"/>
                <w:sz w:val="18"/>
              </w:rPr>
              <w: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17044B">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6DDD2A">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ABA757">
            <w:pPr>
              <w:spacing w:before="0" w:after="0" w:line="240" w:lineRule="auto"/>
              <w:jc w:val="center"/>
            </w:pPr>
          </w:p>
        </w:tc>
      </w:tr>
      <w:tr w14:paraId="2948026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E74F11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F3077F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C288E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B4992E">
            <w:pPr>
              <w:spacing w:before="0" w:after="0" w:line="240" w:lineRule="auto"/>
              <w:jc w:val="center"/>
            </w:pPr>
            <w:r>
              <w:rPr>
                <w:rFonts w:ascii="宋体" w:hAnsi="宋体" w:eastAsia="宋体"/>
                <w:b w:val="0"/>
                <w:i w:val="0"/>
                <w:sz w:val="18"/>
              </w:rPr>
              <w:t>助学金及伙食补助资金发放人数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0E3BE9">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92F84">
            <w:pPr>
              <w:spacing w:before="0" w:after="0" w:line="240" w:lineRule="auto"/>
              <w:jc w:val="center"/>
            </w:pPr>
            <w:r>
              <w:rPr>
                <w:rFonts w:ascii="宋体" w:hAnsi="宋体" w:eastAsia="宋体"/>
                <w:b w:val="0"/>
                <w:i w:val="0"/>
                <w:sz w:val="18"/>
              </w:rPr>
              <w:t>=9919人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4F14BE">
            <w:pPr>
              <w:spacing w:before="0" w:after="0" w:line="240" w:lineRule="auto"/>
              <w:jc w:val="center"/>
            </w:pPr>
            <w:r>
              <w:rPr>
                <w:rFonts w:ascii="宋体" w:hAnsi="宋体" w:eastAsia="宋体"/>
                <w:b w:val="0"/>
                <w:i w:val="0"/>
                <w:sz w:val="18"/>
              </w:rPr>
              <w:t>=9919人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C870D">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523F2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A90B1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EDB625">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A1C1B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A3CC3C">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11CFD5">
            <w:pPr>
              <w:spacing w:before="0" w:after="0" w:line="240" w:lineRule="auto"/>
              <w:jc w:val="center"/>
            </w:pPr>
          </w:p>
        </w:tc>
      </w:tr>
      <w:tr w14:paraId="6E6D9EB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7746DC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533040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1302D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B94CDB">
            <w:pPr>
              <w:spacing w:before="0" w:after="0" w:line="240" w:lineRule="auto"/>
              <w:jc w:val="center"/>
            </w:pPr>
            <w:r>
              <w:rPr>
                <w:rFonts w:ascii="宋体" w:hAnsi="宋体" w:eastAsia="宋体"/>
                <w:b w:val="0"/>
                <w:i w:val="0"/>
                <w:sz w:val="18"/>
              </w:rPr>
              <w:t>归还专项债项目利息数量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AE8C2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45BE86">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FA257">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99EE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73DFC5">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3E7261">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89AD76">
            <w:pPr>
              <w:spacing w:before="0" w:after="0" w:line="240" w:lineRule="auto"/>
              <w:jc w:val="center"/>
            </w:pPr>
            <w:r>
              <w:rPr>
                <w:rFonts w:ascii="宋体" w:hAnsi="宋体" w:eastAsia="宋体"/>
                <w:b w:val="0"/>
                <w:i w:val="0"/>
                <w:sz w:val="18"/>
              </w:rPr>
              <w:t>5个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79AA9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F0EE92">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34D828">
            <w:pPr>
              <w:spacing w:before="0" w:after="0" w:line="240" w:lineRule="auto"/>
              <w:jc w:val="center"/>
            </w:pPr>
          </w:p>
        </w:tc>
      </w:tr>
      <w:tr w14:paraId="4D3B358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C98E7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B37426F"/>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FD4C34">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C29BAD">
            <w:pPr>
              <w:spacing w:before="0" w:after="0" w:line="240" w:lineRule="auto"/>
              <w:jc w:val="center"/>
            </w:pPr>
            <w:r>
              <w:rPr>
                <w:rFonts w:ascii="宋体" w:hAnsi="宋体" w:eastAsia="宋体"/>
                <w:b w:val="0"/>
                <w:i w:val="0"/>
                <w:sz w:val="18"/>
              </w:rPr>
              <w:t>校企合作服务学生数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23567">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BBE4E8">
            <w:pPr>
              <w:spacing w:before="0" w:after="0" w:line="240" w:lineRule="auto"/>
              <w:jc w:val="center"/>
            </w:pPr>
            <w:r>
              <w:rPr>
                <w:rFonts w:ascii="宋体" w:hAnsi="宋体" w:eastAsia="宋体"/>
                <w:b w:val="0"/>
                <w:i w:val="0"/>
                <w:sz w:val="18"/>
              </w:rPr>
              <w:t>&gt;=1000人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ACECE0">
            <w:pPr>
              <w:spacing w:before="0" w:after="0" w:line="240" w:lineRule="auto"/>
              <w:jc w:val="center"/>
            </w:pPr>
            <w:r>
              <w:rPr>
                <w:rFonts w:ascii="宋体" w:hAnsi="宋体" w:eastAsia="宋体"/>
                <w:b w:val="0"/>
                <w:i w:val="0"/>
                <w:sz w:val="18"/>
              </w:rPr>
              <w:t>=1000人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87E26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F7222C">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919560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64F8DC">
            <w:pPr>
              <w:spacing w:before="0" w:after="0" w:line="240" w:lineRule="auto"/>
              <w:jc w:val="center"/>
            </w:pPr>
            <w:r>
              <w:rPr>
                <w:rFonts w:ascii="宋体" w:hAnsi="宋体" w:eastAsia="宋体"/>
                <w:b w:val="0"/>
                <w:i w:val="0"/>
                <w:sz w:val="18"/>
              </w:rPr>
              <w:t>1000人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9628A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590518">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FE594B">
            <w:pPr>
              <w:spacing w:before="0" w:after="0" w:line="240" w:lineRule="auto"/>
              <w:jc w:val="center"/>
            </w:pPr>
          </w:p>
        </w:tc>
      </w:tr>
      <w:tr w14:paraId="2959F17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952D0F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17E393"/>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A632D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99872B">
            <w:pPr>
              <w:spacing w:before="0" w:after="0" w:line="240" w:lineRule="auto"/>
              <w:jc w:val="center"/>
            </w:pPr>
            <w:r>
              <w:rPr>
                <w:rFonts w:ascii="宋体" w:hAnsi="宋体" w:eastAsia="宋体"/>
                <w:b w:val="0"/>
                <w:i w:val="0"/>
                <w:sz w:val="18"/>
              </w:rPr>
              <w:t>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11883B">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8070A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492CC8">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9FDE3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ABD556">
            <w:pPr>
              <w:spacing w:before="0" w:after="0" w:line="240" w:lineRule="auto"/>
              <w:jc w:val="center"/>
            </w:pPr>
            <w:r>
              <w:rPr>
                <w:rFonts w:ascii="宋体" w:hAnsi="宋体" w:eastAsia="宋体"/>
                <w:b w:val="0"/>
                <w:i w:val="0"/>
                <w:sz w:val="18"/>
              </w:rPr>
              <w:t>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8FB2A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4653DAF">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738ED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345DD4">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182751">
            <w:pPr>
              <w:spacing w:before="0" w:after="0" w:line="240" w:lineRule="auto"/>
              <w:jc w:val="center"/>
            </w:pPr>
            <w:r>
              <w:rPr>
                <w:rFonts w:ascii="宋体" w:hAnsi="宋体" w:eastAsia="宋体"/>
                <w:b w:val="0"/>
                <w:i w:val="0"/>
                <w:sz w:val="18"/>
              </w:rPr>
              <w:t>因现实考虑，满意度评分标准调低</w:t>
            </w:r>
          </w:p>
        </w:tc>
      </w:tr>
      <w:tr w14:paraId="0E3DBB7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48C45A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4D306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6E11AC">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6EB1A4">
            <w:pPr>
              <w:spacing w:before="0" w:after="0" w:line="240" w:lineRule="auto"/>
              <w:jc w:val="center"/>
            </w:pPr>
            <w:r>
              <w:rPr>
                <w:rFonts w:ascii="宋体" w:hAnsi="宋体" w:eastAsia="宋体"/>
                <w:b w:val="0"/>
                <w:i w:val="0"/>
                <w:sz w:val="18"/>
              </w:rPr>
              <w:t>项目计划完成率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73C918">
            <w:pPr>
              <w:spacing w:before="0" w:after="0" w:line="240" w:lineRule="auto"/>
              <w:jc w:val="center"/>
            </w:pPr>
            <w:r>
              <w:rPr>
                <w:rFonts w:ascii="宋体" w:hAnsi="宋体" w:eastAsia="宋体"/>
                <w:b w:val="0"/>
                <w:i w:val="0"/>
                <w:sz w:val="18"/>
              </w:rPr>
              <w:t>4</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C72C89">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DA91F">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A0E67D">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88EEA">
            <w:pPr>
              <w:spacing w:before="0" w:after="0" w:line="240" w:lineRule="auto"/>
              <w:jc w:val="center"/>
            </w:pPr>
            <w:r>
              <w:rPr>
                <w:rFonts w:ascii="宋体" w:hAnsi="宋体" w:eastAsia="宋体"/>
                <w:b w:val="0"/>
                <w:i w:val="0"/>
                <w:sz w:val="18"/>
              </w:rPr>
              <w:t>3.5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4D4F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D937D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DBBEE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ED6201">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6BC05">
            <w:pPr>
              <w:spacing w:before="0" w:after="0" w:line="240" w:lineRule="auto"/>
              <w:jc w:val="center"/>
            </w:pPr>
            <w:r>
              <w:rPr>
                <w:rFonts w:ascii="宋体" w:hAnsi="宋体" w:eastAsia="宋体"/>
                <w:b w:val="0"/>
                <w:i w:val="0"/>
                <w:sz w:val="18"/>
              </w:rPr>
              <w:t>因现实考虑，满意度评分标准调低</w:t>
            </w:r>
          </w:p>
        </w:tc>
      </w:tr>
      <w:tr w14:paraId="0986AE2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E0ACD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3A66E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37A69">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D2F2BC">
            <w:pPr>
              <w:spacing w:before="0" w:after="0" w:line="240" w:lineRule="auto"/>
              <w:jc w:val="center"/>
            </w:pPr>
            <w:r>
              <w:rPr>
                <w:rFonts w:ascii="宋体" w:hAnsi="宋体" w:eastAsia="宋体"/>
                <w:b w:val="0"/>
                <w:i w:val="0"/>
                <w:sz w:val="18"/>
              </w:rPr>
              <w:t>助学金配套及伙食补助发放标准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69A9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F0027B">
            <w:pPr>
              <w:spacing w:before="0" w:after="0" w:line="240" w:lineRule="auto"/>
              <w:jc w:val="center"/>
            </w:pPr>
            <w:r>
              <w:rPr>
                <w:rFonts w:ascii="宋体" w:hAnsi="宋体" w:eastAsia="宋体"/>
                <w:b w:val="0"/>
                <w:i w:val="0"/>
                <w:sz w:val="18"/>
              </w:rPr>
              <w:t>&lt;=50元/人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E7F696">
            <w:pPr>
              <w:spacing w:before="0" w:after="0" w:line="240" w:lineRule="auto"/>
              <w:jc w:val="center"/>
            </w:pPr>
            <w:r>
              <w:rPr>
                <w:rFonts w:ascii="宋体" w:hAnsi="宋体" w:eastAsia="宋体"/>
                <w:b w:val="0"/>
                <w:i w:val="0"/>
                <w:sz w:val="18"/>
              </w:rPr>
              <w:t>=50元/人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A842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CC0635">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3173B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471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162604A">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8341D1">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6C21B8">
            <w:pPr>
              <w:spacing w:before="0" w:after="0" w:line="240" w:lineRule="auto"/>
              <w:jc w:val="center"/>
            </w:pPr>
          </w:p>
        </w:tc>
      </w:tr>
      <w:tr w14:paraId="5142B3F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35E861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568F78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D782E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47E791">
            <w:pPr>
              <w:spacing w:before="0" w:after="0" w:line="240" w:lineRule="auto"/>
              <w:jc w:val="center"/>
            </w:pPr>
            <w:r>
              <w:rPr>
                <w:rFonts w:ascii="宋体" w:hAnsi="宋体" w:eastAsia="宋体"/>
                <w:b w:val="0"/>
                <w:i w:val="0"/>
                <w:sz w:val="18"/>
              </w:rPr>
              <w:t>课时费发放标准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F9D77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58810E">
            <w:pPr>
              <w:spacing w:before="0" w:after="0" w:line="240" w:lineRule="auto"/>
              <w:jc w:val="center"/>
            </w:pPr>
            <w:r>
              <w:rPr>
                <w:rFonts w:ascii="宋体" w:hAnsi="宋体" w:eastAsia="宋体"/>
                <w:b w:val="0"/>
                <w:i w:val="0"/>
                <w:sz w:val="18"/>
              </w:rPr>
              <w:t>&lt;=280万元/月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3883CD">
            <w:pPr>
              <w:spacing w:before="0" w:after="0" w:line="240" w:lineRule="auto"/>
              <w:jc w:val="center"/>
            </w:pPr>
            <w:r>
              <w:rPr>
                <w:rFonts w:ascii="宋体" w:hAnsi="宋体" w:eastAsia="宋体"/>
                <w:b w:val="0"/>
                <w:i w:val="0"/>
                <w:sz w:val="18"/>
              </w:rPr>
              <w:t>=280万元/月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A0E93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6ACC9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18806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EEC18E">
            <w:pPr>
              <w:spacing w:before="0" w:after="0" w:line="240" w:lineRule="auto"/>
              <w:jc w:val="center"/>
            </w:pPr>
            <w:r>
              <w:rPr>
                <w:rFonts w:ascii="宋体" w:hAnsi="宋体" w:eastAsia="宋体"/>
                <w:b w:val="0"/>
                <w:i w:val="0"/>
                <w:sz w:val="18"/>
              </w:rPr>
              <w:t>280万元/月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30B7C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390833">
            <w:pPr>
              <w:spacing w:before="0" w:after="0" w:line="240" w:lineRule="auto"/>
              <w:jc w:val="center"/>
            </w:pPr>
            <w:r>
              <w:rPr>
                <w:rFonts w:ascii="宋体" w:hAnsi="宋体" w:eastAsia="宋体"/>
                <w:b w:val="0"/>
                <w:i w:val="0"/>
                <w:sz w:val="18"/>
              </w:rPr>
              <w:t>正式材料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25998B">
            <w:pPr>
              <w:spacing w:before="0" w:after="0" w:line="240" w:lineRule="auto"/>
              <w:jc w:val="center"/>
            </w:pPr>
          </w:p>
        </w:tc>
      </w:tr>
      <w:tr w14:paraId="0753AD3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3B0C8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C1871">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74AA56">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644C571">
            <w:pPr>
              <w:spacing w:before="0" w:after="0" w:line="240" w:lineRule="auto"/>
              <w:jc w:val="center"/>
            </w:pPr>
            <w:r>
              <w:rPr>
                <w:rFonts w:ascii="宋体" w:hAnsi="宋体" w:eastAsia="宋体"/>
                <w:b w:val="0"/>
                <w:i w:val="0"/>
                <w:sz w:val="18"/>
              </w:rPr>
              <w:t>项目受益人数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4AF221">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48B1CD">
            <w:pPr>
              <w:spacing w:before="0" w:after="0" w:line="240" w:lineRule="auto"/>
              <w:jc w:val="center"/>
            </w:pPr>
            <w:r>
              <w:rPr>
                <w:rFonts w:ascii="宋体" w:hAnsi="宋体" w:eastAsia="宋体"/>
                <w:b w:val="0"/>
                <w:i w:val="0"/>
                <w:sz w:val="18"/>
              </w:rPr>
              <w:t>&gt;=9866人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C7212F">
            <w:pPr>
              <w:spacing w:before="0" w:after="0" w:line="240" w:lineRule="auto"/>
              <w:jc w:val="center"/>
            </w:pPr>
            <w:r>
              <w:rPr>
                <w:rFonts w:ascii="宋体" w:hAnsi="宋体" w:eastAsia="宋体"/>
                <w:b w:val="0"/>
                <w:i w:val="0"/>
                <w:sz w:val="18"/>
              </w:rPr>
              <w:t>=9000人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7A744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44C1A">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6C70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2D479">
            <w:pPr>
              <w:spacing w:before="0" w:after="0" w:line="240" w:lineRule="auto"/>
              <w:jc w:val="center"/>
            </w:pPr>
            <w:r>
              <w:rPr>
                <w:rFonts w:ascii="宋体" w:hAnsi="宋体" w:eastAsia="宋体"/>
                <w:b w:val="0"/>
                <w:i w:val="0"/>
                <w:sz w:val="18"/>
              </w:rPr>
              <w:t>9000人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5597CF">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B0171D">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C70246">
            <w:pPr>
              <w:spacing w:before="0" w:after="0" w:line="240" w:lineRule="auto"/>
              <w:jc w:val="center"/>
            </w:pPr>
          </w:p>
        </w:tc>
      </w:tr>
      <w:tr w14:paraId="2E9E8AA9">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E4A6C52"/>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14C784">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B91DB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3B16E">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014F0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E0E83F">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CBEEAC">
            <w:pPr>
              <w:spacing w:before="0" w:after="0" w:line="240" w:lineRule="auto"/>
              <w:jc w:val="center"/>
            </w:pPr>
            <w:r>
              <w:rPr>
                <w:rFonts w:ascii="宋体" w:hAnsi="宋体" w:eastAsia="宋体"/>
                <w:b w:val="0"/>
                <w:i w:val="0"/>
                <w:sz w:val="18"/>
              </w:rPr>
              <w:t>=9</w:t>
            </w:r>
            <w:bookmarkStart w:id="0" w:name="_GoBack"/>
            <w:bookmarkEnd w:id="0"/>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8CFE5A">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691149">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5A902C">
            <w:pPr>
              <w:spacing w:before="0" w:after="0" w:line="240" w:lineRule="auto"/>
              <w:jc w:val="center"/>
            </w:pPr>
            <w:r>
              <w:rPr>
                <w:rFonts w:ascii="宋体" w:hAnsi="宋体" w:eastAsia="宋体"/>
                <w:b w:val="0"/>
                <w:i w:val="0"/>
                <w:sz w:val="18"/>
              </w:rPr>
              <w:t>其他标准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5BA7F6">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7998F3D">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1CE04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EA84FF">
            <w:pPr>
              <w:spacing w:before="0" w:after="0" w:line="240" w:lineRule="auto"/>
              <w:jc w:val="center"/>
            </w:pPr>
            <w:r>
              <w:rPr>
                <w:rFonts w:ascii="宋体" w:hAnsi="宋体" w:eastAsia="宋体"/>
                <w:b w:val="0"/>
                <w:i w:val="0"/>
                <w:sz w:val="18"/>
              </w:rPr>
              <w:t>因现实考虑，满意度评分标准调低</w:t>
            </w:r>
          </w:p>
        </w:tc>
      </w:tr>
      <w:tr w14:paraId="6C73128A">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AF1D44E">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CC806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CF941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808DE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81BA14">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D67CC">
            <w:pPr>
              <w:spacing w:before="0" w:after="0" w:line="240" w:lineRule="auto"/>
              <w:jc w:val="center"/>
            </w:pPr>
            <w:r>
              <w:rPr>
                <w:rFonts w:ascii="宋体" w:hAnsi="宋体" w:eastAsia="宋体"/>
                <w:b w:val="0"/>
                <w:i w:val="0"/>
                <w:sz w:val="18"/>
              </w:rPr>
              <w:t>88.50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B80D8">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4D73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3BACA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02A0D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898F87">
            <w:pPr>
              <w:spacing w:before="0" w:after="0" w:line="240" w:lineRule="auto"/>
              <w:jc w:val="center"/>
            </w:pPr>
          </w:p>
        </w:tc>
      </w:tr>
    </w:tbl>
    <w:p w14:paraId="7EE91425">
      <w:r>
        <w:br w:type="page"/>
      </w:r>
    </w:p>
    <w:p w14:paraId="2F99FB9B">
      <w:pPr>
        <w:sectPr>
          <w:type w:val="continuous"/>
          <w:pgSz w:w="11906" w:h="16838"/>
          <w:pgMar w:top="1440" w:right="1800" w:bottom="1440" w:left="1800" w:header="851" w:footer="992" w:gutter="0"/>
          <w:cols w:space="720" w:num="1"/>
          <w:docGrid w:type="lines" w:linePitch="312" w:charSpace="0"/>
        </w:sectPr>
      </w:pPr>
    </w:p>
    <w:p w14:paraId="1A9D0E93">
      <w:pPr>
        <w:spacing w:line="640" w:lineRule="exact"/>
        <w:ind w:firstLine="640"/>
        <w:jc w:val="both"/>
        <w:outlineLvl w:val="2"/>
      </w:pPr>
      <w:r>
        <w:rPr>
          <w:rFonts w:ascii="黑体" w:hAnsi="黑体" w:eastAsia="黑体"/>
          <w:sz w:val="32"/>
        </w:rPr>
        <w:t>十二、其他需说明的事项</w:t>
      </w:r>
    </w:p>
    <w:p w14:paraId="721C7F1F">
      <w:pPr>
        <w:spacing w:line="580" w:lineRule="exact"/>
        <w:ind w:firstLine="640"/>
        <w:jc w:val="both"/>
      </w:pPr>
      <w:r>
        <w:rPr>
          <w:rFonts w:ascii="仿宋_GB2312" w:hAnsi="仿宋_GB2312" w:eastAsia="仿宋_GB2312"/>
          <w:b w:val="0"/>
          <w:sz w:val="32"/>
        </w:rPr>
        <w:t>本单位无其他需说明的事项。</w:t>
      </w:r>
    </w:p>
    <w:p w14:paraId="56731C67">
      <w:r>
        <w:br w:type="page"/>
      </w:r>
    </w:p>
    <w:p w14:paraId="64D97EEA">
      <w:pPr>
        <w:spacing w:line="600" w:lineRule="exact"/>
        <w:jc w:val="center"/>
        <w:outlineLvl w:val="0"/>
      </w:pPr>
      <w:r>
        <w:rPr>
          <w:rFonts w:ascii="黑体" w:hAnsi="黑体" w:eastAsia="黑体"/>
          <w:sz w:val="32"/>
        </w:rPr>
        <w:t>第三部分 专业名词解释</w:t>
      </w:r>
    </w:p>
    <w:p w14:paraId="6DE531BD">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7A8AA515">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7C16F368">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399AEB1E">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D73431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7C4379DB">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74197340">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27606073">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1409701">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5C16F84C">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2758AEF">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179990C8">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336BFCFA">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1237FA8">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38B9AD8">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7C315C7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D64463F">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9C058E5">
      <w:r>
        <w:br w:type="page"/>
      </w:r>
    </w:p>
    <w:p w14:paraId="0A82174D">
      <w:pPr>
        <w:spacing w:line="240" w:lineRule="auto"/>
        <w:jc w:val="center"/>
        <w:outlineLvl w:val="1"/>
      </w:pPr>
      <w:r>
        <w:rPr>
          <w:rFonts w:ascii="黑体" w:hAnsi="黑体" w:eastAsia="黑体"/>
          <w:sz w:val="32"/>
        </w:rPr>
        <w:t>第四部分 部门决算报表（见附表）</w:t>
      </w:r>
    </w:p>
    <w:p w14:paraId="79C32470">
      <w:pPr>
        <w:autoSpaceDE w:val="0"/>
        <w:autoSpaceDN w:val="0"/>
        <w:spacing w:line="600" w:lineRule="exact"/>
        <w:ind w:firstLine="640" w:firstLineChars="200"/>
      </w:pPr>
      <w:r>
        <w:rPr>
          <w:rFonts w:ascii="仿宋_GB2312" w:hAnsi="仿宋_GB2312" w:eastAsia="仿宋_GB2312"/>
          <w:b w:val="0"/>
          <w:sz w:val="32"/>
        </w:rPr>
        <w:t>一、《收入支出决算总表》</w:t>
      </w:r>
    </w:p>
    <w:p w14:paraId="6A2B638B">
      <w:pPr>
        <w:autoSpaceDE w:val="0"/>
        <w:autoSpaceDN w:val="0"/>
        <w:spacing w:line="600" w:lineRule="exact"/>
        <w:ind w:firstLine="640" w:firstLineChars="200"/>
      </w:pPr>
      <w:r>
        <w:rPr>
          <w:rFonts w:ascii="仿宋_GB2312" w:hAnsi="仿宋_GB2312" w:eastAsia="仿宋_GB2312"/>
          <w:b w:val="0"/>
          <w:sz w:val="32"/>
        </w:rPr>
        <w:t>二、《收入决算表》</w:t>
      </w:r>
    </w:p>
    <w:p w14:paraId="2FB81EF9">
      <w:pPr>
        <w:autoSpaceDE w:val="0"/>
        <w:autoSpaceDN w:val="0"/>
        <w:spacing w:line="600" w:lineRule="exact"/>
        <w:ind w:firstLine="640" w:firstLineChars="200"/>
      </w:pPr>
      <w:r>
        <w:rPr>
          <w:rFonts w:ascii="仿宋_GB2312" w:hAnsi="仿宋_GB2312" w:eastAsia="仿宋_GB2312"/>
          <w:b w:val="0"/>
          <w:sz w:val="32"/>
        </w:rPr>
        <w:t>三、《支出决算表》</w:t>
      </w:r>
    </w:p>
    <w:p w14:paraId="755A79D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549215F">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E9CC437">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75490FE0">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6E8DC6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1A23F703">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7113B26">
      <w:pPr>
        <w:autoSpaceDE w:val="0"/>
        <w:autoSpaceDN w:val="0"/>
        <w:spacing w:line="600" w:lineRule="exact"/>
        <w:ind w:firstLine="640" w:firstLineChars="200"/>
      </w:pPr>
    </w:p>
    <w:p w14:paraId="08952484">
      <w:pPr>
        <w:autoSpaceDE w:val="0"/>
        <w:autoSpaceDN w:val="0"/>
        <w:spacing w:line="600" w:lineRule="exact"/>
        <w:ind w:firstLine="640" w:firstLineChars="200"/>
      </w:pPr>
    </w:p>
    <w:p w14:paraId="3AE13523">
      <w:pPr>
        <w:autoSpaceDE w:val="0"/>
        <w:autoSpaceDN w:val="0"/>
        <w:spacing w:line="600" w:lineRule="exact"/>
        <w:ind w:firstLine="640" w:firstLineChars="200"/>
      </w:pPr>
    </w:p>
    <w:p w14:paraId="75138F61">
      <w:pPr>
        <w:autoSpaceDE w:val="0"/>
        <w:autoSpaceDN w:val="0"/>
        <w:spacing w:line="600" w:lineRule="exact"/>
        <w:ind w:firstLine="640" w:firstLineChars="200"/>
      </w:pPr>
    </w:p>
    <w:p w14:paraId="7379A072">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FB69356-7795-4707-BD79-964DA2A5BC5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3EC45C8-6FA2-459C-8484-CE59C051DFD3}"/>
  </w:font>
  <w:font w:name="仿宋_GB2312">
    <w:panose1 w:val="02010609030101010101"/>
    <w:charset w:val="86"/>
    <w:family w:val="modern"/>
    <w:pitch w:val="default"/>
    <w:sig w:usb0="00000001" w:usb1="080E0000" w:usb2="00000000" w:usb3="00000000" w:csb0="00040000" w:csb1="00000000"/>
    <w:embedRegular r:id="rId3" w:fontKey="{87ABB67D-6C1D-4F60-882B-A2FE8B1DCC84}"/>
  </w:font>
  <w:font w:name="楷体_GB2312">
    <w:altName w:val="楷体"/>
    <w:panose1 w:val="00000000000000000000"/>
    <w:charset w:val="00"/>
    <w:family w:val="auto"/>
    <w:pitch w:val="default"/>
    <w:sig w:usb0="00000000" w:usb1="00000000" w:usb2="00000000" w:usb3="00000000" w:csb0="00000000" w:csb1="00000000"/>
    <w:embedRegular r:id="rId4" w:fontKey="{786AD393-F958-43BD-8646-5B3A963629AD}"/>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0D91A83"/>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7F12A9"/>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f68e3096-0536-4f52-9be6-1a7ad368355d</errorID>
      <errorWord>债</errorWord>
      <group>L1_Sensitive</group>
      <groupName>敏感问题</groupName>
      <ability>L2_UserSensitive</ability>
      <abilityName>自定义敏感词</abilityName>
      <candidateList/>
      <explain>来自自定义敏感词库。</explain>
      <paraID>615D7868</paraID>
      <start>49</start>
      <end>50</end>
      <status>ignored</status>
      <modifiedWord/>
      <trackRevisions>false</trackRevisions>
    </reviewItem>
    <reviewItem>
      <errorID>b9ec911f-7c20-4f91-8e65-a5e8297fd912</errorID>
      <errorWord>债</errorWord>
      <group>L1_Sensitive</group>
      <groupName>敏感问题</groupName>
      <ability>L2_UserSensitive</ability>
      <abilityName>自定义敏感词</abilityName>
      <candidateList/>
      <explain>来自自定义敏感词库。</explain>
      <paraID>615D7868</paraID>
      <start>67</start>
      <end>68</end>
      <status>ignored</status>
      <modifiedWord/>
      <trackRevisions>false</trackRevisions>
    </reviewItem>
    <reviewItem>
      <errorID>a64000c8-1dcc-4e90-99a1-8071a0628c96</errorID>
      <errorWord>债</errorWord>
      <group>L1_Sensitive</group>
      <groupName>敏感问题</groupName>
      <ability>L2_UserSensitive</ability>
      <abilityName>自定义敏感词</abilityName>
      <candidateList/>
      <explain>来自自定义敏感词库。</explain>
      <paraID>414A2EE0</paraID>
      <start>53</start>
      <end>54</end>
      <status>ignored</status>
      <modifiedWord/>
      <trackRevisions>false</trackRevisions>
    </reviewItem>
    <reviewItem>
      <errorID>d213761c-e7ca-464a-a976-0cef851430d5</errorID>
      <errorWord>债</errorWord>
      <group>L1_Sensitive</group>
      <groupName>敏感问题</groupName>
      <ability>L2_UserSensitive</ability>
      <abilityName>自定义敏感词</abilityName>
      <candidateList/>
      <explain>来自自定义敏感词库。</explain>
      <paraID>414A2EE0</paraID>
      <start>71</start>
      <end>72</end>
      <status>ignored</status>
      <modifiedWord/>
      <trackRevisions>false</trackRevisions>
    </reviewItem>
    <reviewItem>
      <errorID>8e6030e9-9bbf-4092-822f-b74a4a9e8ead</errorID>
      <errorWord>债</errorWord>
      <group>L1_Sensitive</group>
      <groupName>敏感问题</groupName>
      <ability>L2_UserSensitive</ability>
      <abilityName>自定义敏感词</abilityName>
      <candidateList/>
      <explain>来自自定义敏感词库。</explain>
      <paraID>414A2EE0</paraID>
      <start>204</start>
      <end>205</end>
      <status>ignored</status>
      <modifiedWord/>
      <trackRevisions>false</trackRevisions>
    </reviewItem>
    <reviewItem>
      <errorID>b11b9890-38fc-4ac2-8a43-69ddfa9d5cf1</errorID>
      <errorWord>薪酬</errorWord>
      <group>L1_Sensitive</group>
      <groupName>敏感问题</groupName>
      <ability>L2_UserSensitive</ability>
      <abilityName>自定义敏感词</abilityName>
      <candidateList/>
      <explain>来自自定义敏感词库。</explain>
      <paraID> B08CA11</paraID>
      <start>92</start>
      <end>94</end>
      <status>ignored</status>
      <modifiedWord/>
      <trackRevisions>false</trackRevisions>
    </reviewItem>
    <reviewItem>
      <errorID>c1b70096-704a-4065-86ab-f4fd34ac5aaa</errorID>
      <errorWord>-</errorWord>
      <group>L1_Format</group>
      <groupName>格式问题</groupName>
      <ability>L2_HalfPunc_CN</ability>
      <abilityName>全半角问题</abilityName>
      <candidateList>
        <item>－</item>
      </candidateList>
      <explain>文本全半角错误。</explain>
      <paraID>48BDEBBA</paraID>
      <start>136</start>
      <end>137</end>
      <status>modified</status>
      <modifiedWord>－</modifiedWord>
      <trackRevisions>false</trackRevisions>
    </reviewItem>
    <reviewItem>
      <errorID>e6ef5e26-84f3-481e-b8e1-5453e61f991d</errorID>
      <errorWord>债</errorWord>
      <group>L1_Sensitive</group>
      <groupName>敏感问题</groupName>
      <ability>L2_UserSensitive</ability>
      <abilityName>自定义敏感词</abilityName>
      <candidateList/>
      <explain>来自自定义敏感词库。</explain>
      <paraID>4280CD81</paraID>
      <start>76</start>
      <end>77</end>
      <status>ignored</status>
      <modifiedWord/>
      <trackRevisions>false</trackRevisions>
    </reviewItem>
    <reviewItem>
      <errorID>d1045884-3094-4db6-a87a-4f061c80f80b</errorID>
      <errorWord>债</errorWord>
      <group>L1_Sensitive</group>
      <groupName>敏感问题</groupName>
      <ability>L2_UserSensitive</ability>
      <abilityName>自定义敏感词</abilityName>
      <candidateList/>
      <explain>来自自定义敏感词库。</explain>
      <paraID>62849A11</paraID>
      <start>60</start>
      <end>61</end>
      <status>ignored</status>
      <modifiedWord/>
      <trackRevisions>false</trackRevisions>
    </reviewItem>
    <reviewItem>
      <errorID>8deb02c4-3d8a-4f7a-b6a7-d76b5ddb4e94</errorID>
      <errorWord>债</errorWord>
      <group>L1_Sensitive</group>
      <groupName>敏感问题</groupName>
      <ability>L2_UserSensitive</ability>
      <abilityName>自定义敏感词</abilityName>
      <candidateList/>
      <explain>来自自定义敏感词库。</explain>
      <paraID>62849A11</paraID>
      <start>78</start>
      <end>79</end>
      <status>ignored</status>
      <modifiedWord/>
      <trackRevisions>false</trackRevisions>
    </reviewItem>
    <reviewItem>
      <errorID>2a6192bc-36f7-4fb0-ae66-b563b71b9aae</errorID>
      <errorWord>债</errorWord>
      <group>L1_Sensitive</group>
      <groupName>敏感问题</groupName>
      <ability>L2_UserSensitive</ability>
      <abilityName>自定义敏感词</abilityName>
      <candidateList/>
      <explain>来自自定义敏感词库。</explain>
      <paraID>62849A11</paraID>
      <start>181</start>
      <end>182</end>
      <status>ignored</status>
      <modifiedWord/>
      <trackRevisions>false</trackRevisions>
    </reviewItem>
    <reviewItem>
      <errorID>55722ca4-69d8-4034-82c4-decc24a27b33</errorID>
      <errorWord>债</errorWord>
      <group>L1_Sensitive</group>
      <groupName>敏感问题</groupName>
      <ability>L2_UserSensitive</ability>
      <abilityName>自定义敏感词</abilityName>
      <candidateList/>
      <explain>来自自定义敏感词库。</explain>
      <paraID>10CC1990</paraID>
      <start>21</start>
      <end>22</end>
      <status>ignored</status>
      <modifiedWord/>
      <trackRevisions>false</trackRevisions>
    </reviewItem>
    <reviewItem>
      <errorID>765ab273-80f2-41ab-954e-20e299486332</errorID>
      <errorWord>债</errorWord>
      <group>L1_Sensitive</group>
      <groupName>敏感问题</groupName>
      <ability>L2_UserSensitive</ability>
      <abilityName>自定义敏感词</abilityName>
      <candidateList/>
      <explain>来自自定义敏感词库。</explain>
      <paraID>10CC1990</paraID>
      <start>47</start>
      <end>48</end>
      <status>ignored</status>
      <modifiedWord/>
      <trackRevisions>false</trackRevisions>
    </reviewItem>
    <reviewItem>
      <errorID>ae68acd2-fa38-464b-9848-c8387431e828</errorID>
      <errorWord>债</errorWord>
      <group>L1_Sensitive</group>
      <groupName>敏感问题</groupName>
      <ability>L2_UserSensitive</ability>
      <abilityName>自定义敏感词</abilityName>
      <candidateList/>
      <explain>来自自定义敏感词库。</explain>
      <paraID>10CC1990</paraID>
      <start>119</start>
      <end>120</end>
      <status>ignored</status>
      <modifiedWord/>
      <trackRevisions>false</trackRevisions>
    </reviewItem>
    <reviewItem>
      <errorID>929ad1bf-052f-4829-8039-a358e183a2c1</errorID>
      <errorWord>债</errorWord>
      <group>L1_Sensitive</group>
      <groupName>敏感问题</groupName>
      <ability>L2_UserSensitive</ability>
      <abilityName>自定义敏感词</abilityName>
      <candidateList/>
      <explain>来自自定义敏感词库。</explain>
      <paraID>10CC1990</paraID>
      <start>137</start>
      <end>138</end>
      <status>ignored</status>
      <modifiedWord/>
      <trackRevisions>false</trackRevisions>
    </reviewItem>
    <reviewItem>
      <errorID>9438205c-f991-4051-86e3-11f2805ef019</errorID>
      <errorWord>2月31日</errorWord>
      <group>L1_Sensitive</group>
      <groupName>敏感问题</groupName>
      <ability>L2_UserSensitive</ability>
      <abilityName>自定义敏感词</abilityName>
      <candidateList/>
      <explain>来自自定义敏感词库。</explain>
      <paraID>7777BAEE</paraID>
      <start>8</start>
      <end>13</end>
      <status>ignored</status>
      <modifiedWord/>
      <trackRevisions>false</trackRevisions>
    </reviewItem>
    <reviewItem>
      <errorID>4c52a661-5d1f-41c8-a5c6-c0d2d72769f0</errorID>
      <errorWord>监控</errorWord>
      <group>L1_Sensitive</group>
      <groupName>敏感问题</groupName>
      <ability>L2_UserSensitive</ability>
      <abilityName>自定义敏感词</abilityName>
      <candidateList/>
      <explain>来自自定义敏感词库。</explain>
      <paraID>11C1B51B</paraID>
      <start>151</start>
      <end>153</end>
      <status>ignored</status>
      <modifiedWord/>
      <trackRevisions>false</trackRevisions>
    </reviewItem>
    <reviewItem>
      <errorID>74e3383c-6f3e-445f-903e-900221aa7d28</errorID>
      <errorWord>警</errorWord>
      <group>L1_Sensitive</group>
      <groupName>敏感问题</groupName>
      <ability>L2_UserSensitive</ability>
      <abilityName>自定义敏感词</abilityName>
      <candidateList/>
      <explain>来自自定义敏感词库。</explain>
      <paraID>11C1B51B</paraID>
      <start>294</start>
      <end>295</end>
      <status>ignored</status>
      <modifiedWord/>
      <trackRevisions>false</trackRevisions>
    </reviewItem>
    <reviewItem>
      <errorID>0a2410cd-7481-40fe-82dd-7fdb23676f20</errorID>
      <errorWord>，，</errorWord>
      <group>L1_Punc</group>
      <groupName>标点问题</groupName>
      <ability>L2_Punc_CN</ability>
      <abilityName>标点符号问题</abilityName>
      <candidateList>
        <item>，</item>
      </candidateList>
      <explain/>
      <paraID>3506C8F0</paraID>
      <start>48</start>
      <end>49</end>
      <status>modified</status>
      <modifiedWord>，</modifiedWord>
      <trackRevisions>false</trackRevisions>
    </reviewItem>
    <reviewItem>
      <errorID>42ebe541-6af9-427d-9be8-dd05615250c9</errorID>
      <errorWord>债</errorWord>
      <group>L1_Sensitive</group>
      <groupName>敏感问题</groupName>
      <ability>L2_UserSensitive</ability>
      <abilityName>自定义敏感词</abilityName>
      <candidateList/>
      <explain>来自自定义敏感词库。</explain>
      <paraID>2CB94CDB</paraID>
      <start>4</start>
      <end>5</end>
      <status>ignored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fc2825ee-c7d5-4f64-8c1b-fe2303ff97b3}">
  <ds:schemaRefs/>
</ds:datastoreItem>
</file>

<file path=docProps/app.xml><?xml version="1.0" encoding="utf-8"?>
<Properties xmlns="http://schemas.openxmlformats.org/officeDocument/2006/extended-properties" xmlns:vt="http://schemas.openxmlformats.org/officeDocument/2006/docPropsVTypes">
  <Template>Normal.dotm</Template>
  <Pages>21</Pages>
  <Words>7351</Words>
  <Characters>8426</Characters>
  <Lines>10</Lines>
  <Paragraphs>2</Paragraphs>
  <TotalTime>9</TotalTime>
  <ScaleCrop>false</ScaleCrop>
  <LinksUpToDate>false</LinksUpToDate>
  <CharactersWithSpaces>8437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2026-09-01T05:05:03Z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