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新疆理工学院</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533F581B">
      <w:r>
        <w:br w:type="page"/>
      </w:r>
    </w:p>
    <w:p w14:paraId="72AA026E">
      <w:pPr>
        <w:spacing w:line="640" w:lineRule="exact"/>
        <w:jc w:val="center"/>
        <w:outlineLvl w:val="1"/>
      </w:pPr>
      <w:r>
        <w:rPr>
          <w:rFonts w:ascii="黑体" w:hAnsi="黑体" w:eastAsia="黑体"/>
          <w:sz w:val="32"/>
        </w:rPr>
        <w:t>第一部分 单位概况</w:t>
      </w:r>
    </w:p>
    <w:p w14:paraId="1F318A3E">
      <w:pPr>
        <w:spacing w:line="640" w:lineRule="exact"/>
        <w:ind w:firstLine="640"/>
        <w:jc w:val="both"/>
        <w:outlineLvl w:val="2"/>
      </w:pPr>
      <w:r>
        <w:rPr>
          <w:rFonts w:ascii="黑体" w:hAnsi="黑体" w:eastAsia="黑体"/>
          <w:sz w:val="32"/>
        </w:rPr>
        <w:t>一、主要职能</w:t>
      </w:r>
    </w:p>
    <w:p w14:paraId="1C44FF08">
      <w:pPr>
        <w:spacing w:line="580" w:lineRule="exact"/>
        <w:ind w:firstLine="640"/>
        <w:jc w:val="both"/>
      </w:pPr>
      <w:r>
        <w:rPr>
          <w:rFonts w:ascii="仿宋_GB2312" w:hAnsi="仿宋_GB2312" w:eastAsia="仿宋_GB2312"/>
          <w:sz w:val="32"/>
        </w:rPr>
        <w:t>新疆理工学院是由新疆维吾尔自治区人民政府举办、教育厅主管的全日制本科高校。学校占地面积2800余亩，一次规划、多期建设，已建成校舍面积46.86万多平方米。教学行政用房面积20.96万平方米，教学科研仪器设备总值1.45亿元。学校设有机电工程学院、信息工程学院、能源化工程学院、智慧水利工程学院（建筑工程学院）、食品科学与工程学院、理学院、经济与管理学院、人文社会科学院、马克思主义学院、体育教学与研究部等10个二级学院。学校建有42个本科专业，涉及工学、理学、经济学、管理学、文学、法学6个学科门类。其中，通信工程为国家级一流本科专业建设点，计算机科学与技术、机械设计制造及其自动化、过程装备与控制工程、物流工程、市场营销为自治区级一流本科专业建设点。学校面向全国31个省市招生，现有在校生17000余人；教职工1100余名。展望未来，学校将坚持以习近平新时代中国特色社会主义思想为指导，牢记为党育人、为国育才初心使命，坚持用胡杨精神育人，为兴疆固边服务，力争在人才培养、科学研究、社会服务、文化传承、国际交流与合作等方面取得新的更大成绩，为建设高质量内涵式、服务南疆现代文明进程、有现实贡献和历史价值的大学不懈奋斗。</w:t>
      </w:r>
    </w:p>
    <w:p w14:paraId="01EA9C0B">
      <w:pPr>
        <w:spacing w:line="640" w:lineRule="exact"/>
        <w:ind w:firstLine="640"/>
        <w:jc w:val="both"/>
        <w:outlineLvl w:val="2"/>
      </w:pPr>
      <w:r>
        <w:rPr>
          <w:rFonts w:ascii="黑体" w:hAnsi="黑体" w:eastAsia="黑体"/>
          <w:sz w:val="32"/>
        </w:rPr>
        <w:t>二、机构设置</w:t>
      </w:r>
    </w:p>
    <w:p w14:paraId="6DC1D05A">
      <w:pPr>
        <w:spacing w:line="580" w:lineRule="exact"/>
        <w:ind w:firstLine="640"/>
        <w:jc w:val="both"/>
      </w:pPr>
      <w:r>
        <w:rPr>
          <w:rFonts w:ascii="仿宋_GB2312" w:hAnsi="仿宋_GB2312" w:eastAsia="仿宋_GB2312"/>
          <w:sz w:val="32"/>
        </w:rPr>
        <w:t>新疆理工学院无下属预算单位。</w:t>
      </w:r>
    </w:p>
    <w:p w14:paraId="2F88A534">
      <w:r>
        <w:br w:type="page"/>
      </w:r>
    </w:p>
    <w:p w14:paraId="2F4F77CC">
      <w:pPr>
        <w:spacing w:line="240" w:lineRule="auto"/>
        <w:jc w:val="center"/>
        <w:outlineLvl w:val="1"/>
      </w:pPr>
      <w:r>
        <w:rPr>
          <w:rFonts w:ascii="黑体" w:hAnsi="黑体" w:eastAsia="黑体"/>
          <w:sz w:val="32"/>
        </w:rPr>
        <w:t>第二部分 部门决算情况说明</w:t>
      </w:r>
    </w:p>
    <w:p w14:paraId="55C864C2">
      <w:pPr>
        <w:spacing w:line="640" w:lineRule="exact"/>
        <w:ind w:firstLine="640"/>
        <w:jc w:val="both"/>
        <w:outlineLvl w:val="2"/>
      </w:pPr>
      <w:r>
        <w:rPr>
          <w:rFonts w:ascii="黑体" w:hAnsi="黑体" w:eastAsia="黑体"/>
          <w:sz w:val="32"/>
        </w:rPr>
        <w:t>一、收入支出决算总体情况说明</w:t>
      </w:r>
    </w:p>
    <w:p w14:paraId="786E5B03">
      <w:pPr>
        <w:spacing w:line="580" w:lineRule="exact"/>
        <w:ind w:firstLine="640"/>
        <w:jc w:val="both"/>
      </w:pPr>
      <w:r>
        <w:rPr>
          <w:rFonts w:ascii="仿宋_GB2312" w:hAnsi="仿宋_GB2312" w:eastAsia="仿宋_GB2312"/>
          <w:b/>
          <w:sz w:val="32"/>
        </w:rPr>
        <w:t>2025年度收入总计53,685.85万元，</w:t>
      </w:r>
      <w:r>
        <w:rPr>
          <w:rFonts w:ascii="仿宋_GB2312" w:hAnsi="仿宋_GB2312" w:eastAsia="仿宋_GB2312"/>
          <w:b w:val="0"/>
          <w:sz w:val="32"/>
        </w:rPr>
        <w:t>其中：本年收入合计43,891.31万元，使用非财政拨款结余（含专用结余）0.00万元，年初结转和结余9,794.53万元。</w:t>
      </w:r>
    </w:p>
    <w:p w14:paraId="3B0748FC">
      <w:pPr>
        <w:spacing w:line="580" w:lineRule="exact"/>
        <w:ind w:firstLine="640"/>
        <w:jc w:val="both"/>
      </w:pPr>
      <w:r>
        <w:rPr>
          <w:rFonts w:ascii="仿宋_GB2312" w:hAnsi="仿宋_GB2312" w:eastAsia="仿宋_GB2312"/>
          <w:b/>
          <w:sz w:val="32"/>
        </w:rPr>
        <w:t>2025年度支出总计53,685.85万元，</w:t>
      </w:r>
      <w:r>
        <w:rPr>
          <w:rFonts w:ascii="仿宋_GB2312" w:hAnsi="仿宋_GB2312" w:eastAsia="仿宋_GB2312"/>
          <w:b w:val="0"/>
          <w:sz w:val="32"/>
        </w:rPr>
        <w:t>其中：本年支出合计51,624.67万元，结余分配0.00万元，年末结转和结余2,061.18万元。</w:t>
      </w:r>
    </w:p>
    <w:p w14:paraId="50A4077A">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增加3,166.25万元，增长6.27%，主要原因是：本年增加新疆理工学院产教融合楼和敬学励学楼建设等项目。</w:t>
      </w:r>
    </w:p>
    <w:p w14:paraId="5457F8AC">
      <w:pPr>
        <w:spacing w:line="640" w:lineRule="exact"/>
        <w:ind w:firstLine="640"/>
        <w:jc w:val="both"/>
        <w:outlineLvl w:val="2"/>
      </w:pPr>
      <w:r>
        <w:rPr>
          <w:rFonts w:ascii="黑体" w:hAnsi="黑体" w:eastAsia="黑体"/>
          <w:sz w:val="32"/>
        </w:rPr>
        <w:t>二、收入决算情况说明</w:t>
      </w:r>
    </w:p>
    <w:p w14:paraId="0944CFD6">
      <w:pPr>
        <w:spacing w:line="580" w:lineRule="exact"/>
        <w:ind w:firstLine="640"/>
        <w:jc w:val="both"/>
      </w:pPr>
      <w:r>
        <w:rPr>
          <w:rFonts w:ascii="仿宋_GB2312" w:hAnsi="仿宋_GB2312" w:eastAsia="仿宋_GB2312"/>
          <w:b/>
          <w:sz w:val="32"/>
        </w:rPr>
        <w:t>本年收入43,891.31万元，</w:t>
      </w:r>
      <w:r>
        <w:rPr>
          <w:rFonts w:ascii="仿宋_GB2312" w:hAnsi="仿宋_GB2312" w:eastAsia="仿宋_GB2312"/>
          <w:b w:val="0"/>
          <w:sz w:val="32"/>
        </w:rPr>
        <w:t>其中：财政拨款收入31,169.62万元，占71.02%；上级补助收入0.00万元，占0.00%；事业收入7,719.78万元，占17.59%；经营收入0.00万元，占0.00%；附属单位上缴收入0.00万元，占0.00%；其他收入5,001.92万元，占11.40%。</w:t>
      </w:r>
    </w:p>
    <w:p w14:paraId="403E7539">
      <w:pPr>
        <w:spacing w:line="640" w:lineRule="exact"/>
        <w:ind w:firstLine="640"/>
        <w:jc w:val="both"/>
        <w:outlineLvl w:val="2"/>
      </w:pPr>
      <w:r>
        <w:rPr>
          <w:rFonts w:ascii="黑体" w:hAnsi="黑体" w:eastAsia="黑体"/>
          <w:sz w:val="32"/>
        </w:rPr>
        <w:t>三、支出决算情况说明</w:t>
      </w:r>
    </w:p>
    <w:p w14:paraId="1428AB1A">
      <w:pPr>
        <w:spacing w:line="580" w:lineRule="exact"/>
        <w:ind w:firstLine="640"/>
        <w:jc w:val="both"/>
      </w:pPr>
      <w:r>
        <w:rPr>
          <w:rFonts w:ascii="仿宋_GB2312" w:hAnsi="仿宋_GB2312" w:eastAsia="仿宋_GB2312"/>
          <w:b/>
          <w:sz w:val="32"/>
        </w:rPr>
        <w:t>本年支出51,624.67万元，</w:t>
      </w:r>
      <w:r>
        <w:rPr>
          <w:rFonts w:ascii="仿宋_GB2312" w:hAnsi="仿宋_GB2312" w:eastAsia="仿宋_GB2312"/>
          <w:b w:val="0"/>
          <w:sz w:val="32"/>
        </w:rPr>
        <w:t>其中：基本支出30,295.10万元，占58.68%；项目支出21,329.57万元，占41.32%；上缴上级支出0.00万元，占0.00%；经营支出0.00万元，占0.00%；对附属单位补助支出0.00万元，占0.00%。</w:t>
      </w:r>
    </w:p>
    <w:p w14:paraId="7A4F2A79">
      <w:pPr>
        <w:spacing w:line="640" w:lineRule="exact"/>
        <w:ind w:firstLine="640"/>
        <w:jc w:val="both"/>
        <w:outlineLvl w:val="2"/>
      </w:pPr>
      <w:r>
        <w:rPr>
          <w:rFonts w:ascii="黑体" w:hAnsi="黑体" w:eastAsia="黑体"/>
          <w:sz w:val="32"/>
        </w:rPr>
        <w:t>四、财政拨款收入支出决算总体情况说明</w:t>
      </w:r>
    </w:p>
    <w:p w14:paraId="72755734">
      <w:pPr>
        <w:spacing w:line="580" w:lineRule="exact"/>
        <w:ind w:firstLine="640"/>
        <w:jc w:val="both"/>
      </w:pPr>
      <w:r>
        <w:rPr>
          <w:rFonts w:ascii="仿宋_GB2312" w:hAnsi="仿宋_GB2312" w:eastAsia="仿宋_GB2312"/>
          <w:b/>
          <w:sz w:val="32"/>
        </w:rPr>
        <w:t>2025年度财政拨款收入总计40,964.15万元，</w:t>
      </w:r>
      <w:r>
        <w:rPr>
          <w:rFonts w:ascii="仿宋_GB2312" w:hAnsi="仿宋_GB2312" w:eastAsia="仿宋_GB2312"/>
          <w:b w:val="0"/>
          <w:sz w:val="32"/>
        </w:rPr>
        <w:t>其中：年初财政拨款结转和结余9,794.53万元，本年财政拨款收入31,169.62万元。</w:t>
      </w:r>
      <w:r>
        <w:rPr>
          <w:rFonts w:ascii="仿宋_GB2312" w:hAnsi="仿宋_GB2312" w:eastAsia="仿宋_GB2312"/>
          <w:b/>
          <w:sz w:val="32"/>
        </w:rPr>
        <w:t>财政拨款支出总计40,964.15万元，</w:t>
      </w:r>
      <w:r>
        <w:rPr>
          <w:rFonts w:ascii="仿宋_GB2312" w:hAnsi="仿宋_GB2312" w:eastAsia="仿宋_GB2312"/>
          <w:b w:val="0"/>
          <w:sz w:val="32"/>
        </w:rPr>
        <w:t>其中：年末财政拨款结转和结余0.00万元，本年财政拨款支出40,964.15万元。</w:t>
      </w:r>
    </w:p>
    <w:p w14:paraId="584BFB0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增加28.83万元，增长0.07%，主要原因是：本年增加新疆理工学院产教融合楼和敬学励学楼建设等项目。</w:t>
      </w:r>
      <w:r>
        <w:rPr>
          <w:rFonts w:ascii="仿宋_GB2312" w:hAnsi="仿宋_GB2312" w:eastAsia="仿宋_GB2312"/>
          <w:b/>
          <w:sz w:val="32"/>
        </w:rPr>
        <w:t>与年初预算相比，</w:t>
      </w:r>
      <w:r>
        <w:rPr>
          <w:rFonts w:ascii="仿宋_GB2312" w:hAnsi="仿宋_GB2312" w:eastAsia="仿宋_GB2312"/>
          <w:b w:val="0"/>
          <w:sz w:val="32"/>
        </w:rPr>
        <w:t>年初预算数26,679.11万元，决算数40,964.15万元，预决算差异率53.54%，主要原因是：年中追加新疆理工学院产教融合楼和敬学励学楼建设等项目。</w:t>
      </w:r>
    </w:p>
    <w:p w14:paraId="34B92504">
      <w:pPr>
        <w:spacing w:line="640" w:lineRule="exact"/>
        <w:ind w:firstLine="640"/>
        <w:jc w:val="both"/>
        <w:outlineLvl w:val="2"/>
      </w:pPr>
      <w:r>
        <w:rPr>
          <w:rFonts w:ascii="黑体" w:hAnsi="黑体" w:eastAsia="黑体"/>
          <w:sz w:val="32"/>
        </w:rPr>
        <w:t>五、一般公共预算财政拨款支出决算情况说明</w:t>
      </w:r>
    </w:p>
    <w:p w14:paraId="5CD19871">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人才培养、科学研究、社会服务、文化传承、国际交流与合作等重点支出，体现在有关支出科目中。</w:t>
      </w:r>
    </w:p>
    <w:p w14:paraId="63A14793">
      <w:pPr>
        <w:spacing w:line="580" w:lineRule="exact"/>
        <w:ind w:firstLine="640"/>
        <w:jc w:val="both"/>
      </w:pPr>
      <w:r>
        <w:rPr>
          <w:rFonts w:ascii="仿宋_GB2312" w:hAnsi="仿宋_GB2312" w:eastAsia="仿宋_GB2312"/>
          <w:b w:val="0"/>
          <w:sz w:val="32"/>
        </w:rPr>
        <w:t>按照支出功能分类，教育支出（类）普通教育（款）高等教育（项）的支出占本年财政拨款支出总额的比重最高，2025年度决算数为40,137.60万元，占比97.98%，主要用于人员工资福利支出、日常公用经费支出、学校建设发展资金等。</w:t>
      </w:r>
    </w:p>
    <w:p w14:paraId="5E89D2BE">
      <w:pPr>
        <w:spacing w:line="640" w:lineRule="exact"/>
        <w:ind w:firstLine="640"/>
        <w:jc w:val="both"/>
        <w:outlineLvl w:val="3"/>
      </w:pPr>
      <w:r>
        <w:rPr>
          <w:rFonts w:ascii="楷体_GB2312" w:hAnsi="楷体_GB2312" w:eastAsia="楷体_GB2312"/>
          <w:b/>
          <w:sz w:val="32"/>
        </w:rPr>
        <w:t>（一）一般公共预算财政拨款支出决算总体情况</w:t>
      </w:r>
    </w:p>
    <w:p w14:paraId="3386CA67">
      <w:pPr>
        <w:spacing w:line="580" w:lineRule="exact"/>
        <w:ind w:firstLine="640"/>
        <w:jc w:val="both"/>
      </w:pPr>
      <w:r>
        <w:rPr>
          <w:rFonts w:ascii="仿宋_GB2312" w:hAnsi="仿宋_GB2312" w:eastAsia="仿宋_GB2312"/>
          <w:b/>
          <w:sz w:val="32"/>
        </w:rPr>
        <w:t>2025年度一般公共预算财政拨款支出40,964.15万元，</w:t>
      </w:r>
      <w:r>
        <w:rPr>
          <w:rFonts w:ascii="仿宋_GB2312" w:hAnsi="仿宋_GB2312" w:eastAsia="仿宋_GB2312"/>
          <w:b w:val="0"/>
          <w:sz w:val="32"/>
        </w:rPr>
        <w:t>占本年支出合计的79.35%。</w:t>
      </w:r>
      <w:r>
        <w:rPr>
          <w:rFonts w:ascii="仿宋_GB2312" w:hAnsi="仿宋_GB2312" w:eastAsia="仿宋_GB2312"/>
          <w:b/>
          <w:sz w:val="32"/>
        </w:rPr>
        <w:t>与上年相比，</w:t>
      </w:r>
      <w:r>
        <w:rPr>
          <w:rFonts w:ascii="仿宋_GB2312" w:hAnsi="仿宋_GB2312" w:eastAsia="仿宋_GB2312"/>
          <w:b w:val="0"/>
          <w:sz w:val="32"/>
        </w:rPr>
        <w:t>增加13,199.06万元，增长47.54%，主要原因是：本年增加新疆理工学院产教融合楼和敬学励学楼建设等项目。</w:t>
      </w:r>
      <w:r>
        <w:rPr>
          <w:rFonts w:ascii="仿宋_GB2312" w:hAnsi="仿宋_GB2312" w:eastAsia="仿宋_GB2312"/>
          <w:b/>
          <w:sz w:val="32"/>
        </w:rPr>
        <w:t>与年初预算相比，</w:t>
      </w:r>
      <w:r>
        <w:rPr>
          <w:rFonts w:ascii="仿宋_GB2312" w:hAnsi="仿宋_GB2312" w:eastAsia="仿宋_GB2312"/>
          <w:b w:val="0"/>
          <w:sz w:val="32"/>
        </w:rPr>
        <w:t>年初预算数26,679.11万元，决算数40,964.15万元，预决算差异率53.54%，主要原因是：年中追加新疆理工学院产教融合楼和敬学励学楼建设等项目。</w:t>
      </w:r>
    </w:p>
    <w:p w14:paraId="5B9300B3">
      <w:pPr>
        <w:spacing w:line="640" w:lineRule="exact"/>
        <w:ind w:firstLine="640"/>
        <w:jc w:val="both"/>
        <w:outlineLvl w:val="3"/>
      </w:pPr>
      <w:r>
        <w:rPr>
          <w:rFonts w:ascii="楷体_GB2312" w:hAnsi="楷体_GB2312" w:eastAsia="楷体_GB2312"/>
          <w:b/>
          <w:sz w:val="32"/>
        </w:rPr>
        <w:t>（二）一般公共预算财政拨款支出决算结构情况</w:t>
      </w:r>
    </w:p>
    <w:p w14:paraId="21B4633E">
      <w:pPr>
        <w:spacing w:line="580" w:lineRule="exact"/>
        <w:ind w:firstLine="640"/>
        <w:jc w:val="both"/>
      </w:pPr>
      <w:r>
        <w:rPr>
          <w:rFonts w:ascii="仿宋_GB2312" w:hAnsi="仿宋_GB2312" w:eastAsia="仿宋_GB2312"/>
          <w:b w:val="0"/>
          <w:sz w:val="32"/>
        </w:rPr>
        <w:t>1.教育支出（类）40,170.68万元，占98.06%。</w:t>
      </w:r>
    </w:p>
    <w:p w14:paraId="7896DBE6">
      <w:pPr>
        <w:spacing w:line="580" w:lineRule="exact"/>
        <w:ind w:firstLine="640"/>
        <w:jc w:val="both"/>
      </w:pPr>
      <w:r>
        <w:rPr>
          <w:rFonts w:ascii="仿宋_GB2312" w:hAnsi="仿宋_GB2312" w:eastAsia="仿宋_GB2312"/>
          <w:b w:val="0"/>
          <w:sz w:val="32"/>
        </w:rPr>
        <w:t>2.科学技术支出（类）604.97万元，占1.48%。</w:t>
      </w:r>
    </w:p>
    <w:p w14:paraId="67880FE8">
      <w:pPr>
        <w:spacing w:line="580" w:lineRule="exact"/>
        <w:ind w:firstLine="640"/>
        <w:jc w:val="both"/>
      </w:pPr>
      <w:r>
        <w:rPr>
          <w:rFonts w:ascii="仿宋_GB2312" w:hAnsi="仿宋_GB2312" w:eastAsia="仿宋_GB2312"/>
          <w:b w:val="0"/>
          <w:sz w:val="32"/>
        </w:rPr>
        <w:t>3.文化旅游体育与传媒支出（类）48.93万元，占0.12%。</w:t>
      </w:r>
    </w:p>
    <w:p w14:paraId="665AE647">
      <w:pPr>
        <w:spacing w:line="580" w:lineRule="exact"/>
        <w:ind w:firstLine="640"/>
        <w:jc w:val="both"/>
      </w:pPr>
      <w:r>
        <w:rPr>
          <w:rFonts w:ascii="仿宋_GB2312" w:hAnsi="仿宋_GB2312" w:eastAsia="仿宋_GB2312"/>
          <w:b w:val="0"/>
          <w:sz w:val="32"/>
        </w:rPr>
        <w:t>4.社会保障和就业支出（类）139.57万元，占0.34%。</w:t>
      </w:r>
    </w:p>
    <w:p w14:paraId="1B0D3316">
      <w:pPr>
        <w:spacing w:line="640" w:lineRule="exact"/>
        <w:ind w:firstLine="640"/>
        <w:jc w:val="both"/>
        <w:outlineLvl w:val="3"/>
      </w:pPr>
      <w:r>
        <w:rPr>
          <w:rFonts w:ascii="楷体_GB2312" w:hAnsi="楷体_GB2312" w:eastAsia="楷体_GB2312"/>
          <w:b/>
          <w:sz w:val="32"/>
        </w:rPr>
        <w:t>（三）一般公共预算财政拨款支出决算具体情况</w:t>
      </w:r>
    </w:p>
    <w:p w14:paraId="0303BBE8">
      <w:pPr>
        <w:spacing w:line="580" w:lineRule="exact"/>
        <w:ind w:firstLine="640"/>
        <w:jc w:val="both"/>
      </w:pPr>
      <w:r>
        <w:rPr>
          <w:rFonts w:ascii="仿宋_GB2312" w:hAnsi="仿宋_GB2312" w:eastAsia="仿宋_GB2312"/>
          <w:b w:val="0"/>
          <w:sz w:val="32"/>
        </w:rPr>
        <w:t>1.教育支出（类）普通教育（款）高等教育（项）：支出决算数为40,137.60万元，比上年决算增加12,779.53万元，增长46.71%，主要原因是：本年增加新疆理工学院产教融合楼和敬学励学楼建设等项目。本年科目调整，将大学生医疗补助项目从卫生健康支出（类）医疗救助（款）其他医疗救助支出（项）科目调整至教育支出（类）普通教育（款）高等教育（项）科目列支，导致经费增加。</w:t>
      </w:r>
    </w:p>
    <w:p w14:paraId="5467B6B9">
      <w:pPr>
        <w:spacing w:line="580" w:lineRule="exact"/>
        <w:ind w:firstLine="640"/>
        <w:jc w:val="both"/>
      </w:pPr>
      <w:r>
        <w:rPr>
          <w:rFonts w:ascii="仿宋_GB2312" w:hAnsi="仿宋_GB2312" w:eastAsia="仿宋_GB2312"/>
          <w:b w:val="0"/>
          <w:sz w:val="32"/>
        </w:rPr>
        <w:t>2.教育支出（类）职业教育（款）高等职业教育（项）：支出决算数为33.08万元，比上年决算增加8.08万元，增长32.32%，主要原因是：学校办学规模增大，现代职业教育提升项目资金增加。</w:t>
      </w:r>
    </w:p>
    <w:p w14:paraId="041D56E0">
      <w:pPr>
        <w:spacing w:line="580" w:lineRule="exact"/>
        <w:ind w:firstLine="640"/>
        <w:jc w:val="both"/>
      </w:pPr>
      <w:r>
        <w:rPr>
          <w:rFonts w:ascii="仿宋_GB2312" w:hAnsi="仿宋_GB2312" w:eastAsia="仿宋_GB2312"/>
          <w:b w:val="0"/>
          <w:sz w:val="32"/>
        </w:rPr>
        <w:t>3.科学技术支出（类）基础研究（款）科技人才队伍建设（项）：支出决算数为597.97万元，比上年决算增加587.97万元，增长5,879.70%，主要原因是：本年增加新疆人才发展基金专项资金。</w:t>
      </w:r>
    </w:p>
    <w:p w14:paraId="675AF44C">
      <w:pPr>
        <w:spacing w:line="580" w:lineRule="exact"/>
        <w:ind w:firstLine="640"/>
        <w:jc w:val="both"/>
      </w:pPr>
      <w:r>
        <w:rPr>
          <w:rFonts w:ascii="仿宋_GB2312" w:hAnsi="仿宋_GB2312" w:eastAsia="仿宋_GB2312"/>
          <w:b w:val="0"/>
          <w:sz w:val="32"/>
        </w:rPr>
        <w:t>4.科学技术支出（类）社会科学（款）社会科学研究（项）：支出决算数为7.00万元，比上年决算增加7.00万元，增长100.00%，主要原因是：本年增加2024年新时代党的治疆方略理论与实践研究课题项目。</w:t>
      </w:r>
    </w:p>
    <w:p w14:paraId="674DBA65">
      <w:pPr>
        <w:spacing w:line="580" w:lineRule="exact"/>
        <w:ind w:firstLine="640"/>
        <w:jc w:val="both"/>
      </w:pPr>
      <w:r>
        <w:rPr>
          <w:rFonts w:ascii="仿宋_GB2312" w:hAnsi="仿宋_GB2312" w:eastAsia="仿宋_GB2312"/>
          <w:b w:val="0"/>
          <w:sz w:val="32"/>
        </w:rPr>
        <w:t>5.文化旅游体育与传媒支出（类）文化和旅游（款）其他文化和旅游支出（项）：支出决算数为48.93万元，比上年决算增加44.39万元，增长977.75%，主要原因是：本年增加新疆人才发展基金2025年度支持资金。</w:t>
      </w:r>
    </w:p>
    <w:p w14:paraId="32991EC7">
      <w:pPr>
        <w:spacing w:line="580" w:lineRule="exact"/>
        <w:ind w:firstLine="640"/>
        <w:jc w:val="both"/>
      </w:pPr>
      <w:r>
        <w:rPr>
          <w:rFonts w:ascii="仿宋_GB2312" w:hAnsi="仿宋_GB2312" w:eastAsia="仿宋_GB2312"/>
          <w:b w:val="0"/>
          <w:sz w:val="32"/>
        </w:rPr>
        <w:t>6.社会保障和就业支出（类）人力资源和社会保障管理事务（款）其他人力资源和社会保障管理事务支出（项）：支出决算数为139.57万元，比上年决算减少134.91万元，下降49.15%，主要原因是：本年此科目中新疆人才发展基金此类目下达资金减少。</w:t>
      </w:r>
    </w:p>
    <w:p w14:paraId="15ED4F43">
      <w:pPr>
        <w:spacing w:line="580" w:lineRule="exact"/>
        <w:ind w:firstLine="640"/>
        <w:jc w:val="both"/>
      </w:pPr>
      <w:r>
        <w:rPr>
          <w:rFonts w:ascii="仿宋_GB2312" w:hAnsi="仿宋_GB2312" w:eastAsia="仿宋_GB2312"/>
          <w:b w:val="0"/>
          <w:sz w:val="32"/>
        </w:rPr>
        <w:t>7.卫生健康支出（类）医疗救助（款）其他医疗救助支出（项）：支出决算数为0.00万元，比上年决算减少93.00万元，下降100.00%，主要原因是：本年科目调整，将大学生医疗补助项目从卫生健康支出（类）医疗救助（款）其他医疗救助支出（项）科目调整至教育支出（类）普通教育（款）高等教育（项）科目列支，导致经费减少。</w:t>
      </w:r>
    </w:p>
    <w:p w14:paraId="7A72FC80">
      <w:pPr>
        <w:spacing w:line="640" w:lineRule="exact"/>
        <w:ind w:firstLine="640"/>
        <w:jc w:val="both"/>
        <w:outlineLvl w:val="2"/>
      </w:pPr>
      <w:r>
        <w:rPr>
          <w:rFonts w:ascii="黑体" w:hAnsi="黑体" w:eastAsia="黑体"/>
          <w:sz w:val="32"/>
        </w:rPr>
        <w:t>六、一般公共预算财政拨款基本支出决算情况说明</w:t>
      </w:r>
    </w:p>
    <w:p w14:paraId="3026F558">
      <w:pPr>
        <w:spacing w:line="580" w:lineRule="exact"/>
        <w:ind w:firstLine="640"/>
        <w:jc w:val="both"/>
      </w:pPr>
      <w:r>
        <w:rPr>
          <w:rFonts w:ascii="仿宋_GB2312" w:hAnsi="仿宋_GB2312" w:eastAsia="仿宋_GB2312"/>
          <w:b w:val="0"/>
          <w:sz w:val="32"/>
        </w:rPr>
        <w:t>2025年度一般公共预算财政拨款基本支出21,135.20万元，其中：</w:t>
      </w:r>
      <w:r>
        <w:rPr>
          <w:rFonts w:ascii="仿宋_GB2312" w:hAnsi="仿宋_GB2312" w:eastAsia="仿宋_GB2312"/>
          <w:b/>
          <w:sz w:val="32"/>
        </w:rPr>
        <w:t>人员经费17,171.05万元，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w:t>
      </w:r>
    </w:p>
    <w:p w14:paraId="2753FB66">
      <w:pPr>
        <w:spacing w:line="580" w:lineRule="exact"/>
        <w:ind w:firstLine="640"/>
        <w:jc w:val="both"/>
      </w:pPr>
      <w:r>
        <w:rPr>
          <w:rFonts w:ascii="仿宋_GB2312" w:hAnsi="仿宋_GB2312" w:eastAsia="仿宋_GB2312"/>
          <w:b/>
          <w:sz w:val="32"/>
        </w:rPr>
        <w:t>公用经费3,964.15万元，</w:t>
      </w:r>
      <w:r>
        <w:rPr>
          <w:rFonts w:ascii="仿宋_GB2312" w:hAnsi="仿宋_GB2312" w:eastAsia="仿宋_GB2312"/>
          <w:b w:val="0"/>
          <w:sz w:val="32"/>
        </w:rPr>
        <w:t>包括：办公费、印刷费、水费、电费、邮电费、取暖费、物业管理费、差旅费、维修（护）费、租赁费、会议费、培训费、专用材料费、劳务费、委托业务费、工会经费、福利费、其他交通费用、税金及附加费用、其他商品和服务支出。</w:t>
      </w:r>
    </w:p>
    <w:p w14:paraId="7BB76BB6">
      <w:pPr>
        <w:spacing w:line="640" w:lineRule="exact"/>
        <w:ind w:firstLine="640"/>
        <w:jc w:val="both"/>
        <w:outlineLvl w:val="2"/>
      </w:pPr>
      <w:r>
        <w:rPr>
          <w:rFonts w:ascii="黑体" w:hAnsi="黑体" w:eastAsia="黑体"/>
          <w:sz w:val="32"/>
        </w:rPr>
        <w:t>七、政府性基金预算财政拨款收入支出决算情况说明</w:t>
      </w:r>
    </w:p>
    <w:p w14:paraId="3968BCE3">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B6F28C9">
      <w:pPr>
        <w:spacing w:line="640" w:lineRule="exact"/>
        <w:ind w:firstLine="640"/>
        <w:jc w:val="both"/>
        <w:outlineLvl w:val="2"/>
      </w:pPr>
      <w:r>
        <w:rPr>
          <w:rFonts w:ascii="黑体" w:hAnsi="黑体" w:eastAsia="黑体"/>
          <w:sz w:val="32"/>
        </w:rPr>
        <w:t>八、国有资本经营预算财政拨款收入支出决算情况说明</w:t>
      </w:r>
    </w:p>
    <w:p w14:paraId="5EBCD75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04867FC">
      <w:pPr>
        <w:spacing w:line="640" w:lineRule="exact"/>
        <w:ind w:firstLine="640"/>
        <w:jc w:val="both"/>
        <w:outlineLvl w:val="2"/>
      </w:pPr>
      <w:r>
        <w:rPr>
          <w:rFonts w:ascii="黑体" w:hAnsi="黑体" w:eastAsia="黑体"/>
          <w:sz w:val="32"/>
        </w:rPr>
        <w:t>九、财政拨款“三公”经费支出决算情况说明</w:t>
      </w:r>
    </w:p>
    <w:p w14:paraId="03AB4E31">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其中：因公出国（境）费用支出0.00万元，占0.00%，比上年增加0.00万元，增长0.00%，主要原因是：2024年与2025年均无因公出国（境）费用支出。公务用车购置及运行维护费支出0.00万元，占0.00%，比上年增加0.00万元，增长0.00%，主要原因是：2024年与2025年均无公务用车购置及运行维护费支出。公务接待费支出0.00万元，占0.00%，比上年增加0.00万元，增长0.00%，主要原因是：2024年与2025年均无公务接待费支出。</w:t>
      </w:r>
    </w:p>
    <w:p w14:paraId="21643D6A">
      <w:pPr>
        <w:spacing w:line="580" w:lineRule="exact"/>
        <w:ind w:firstLine="640"/>
        <w:jc w:val="both"/>
      </w:pPr>
      <w:r>
        <w:rPr>
          <w:rFonts w:ascii="仿宋_GB2312" w:hAnsi="仿宋_GB2312" w:eastAsia="仿宋_GB2312"/>
          <w:b/>
          <w:sz w:val="32"/>
        </w:rPr>
        <w:t>具体情况如下：</w:t>
      </w:r>
    </w:p>
    <w:p w14:paraId="21BCD2FE">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0AFF0198">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8辆，与公务用车保有量差异原因是：差异车辆为单位业务用车，预算未安排公务用车运行维护费。</w:t>
      </w:r>
    </w:p>
    <w:p w14:paraId="5D240BE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B371EA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40BCCB3">
      <w:pPr>
        <w:spacing w:line="640" w:lineRule="exact"/>
        <w:ind w:firstLine="640"/>
        <w:jc w:val="both"/>
        <w:outlineLvl w:val="2"/>
      </w:pPr>
      <w:r>
        <w:rPr>
          <w:rFonts w:ascii="黑体" w:hAnsi="黑体" w:eastAsia="黑体"/>
          <w:sz w:val="32"/>
        </w:rPr>
        <w:t>十、其他重要事项的情况说明</w:t>
      </w:r>
    </w:p>
    <w:p w14:paraId="16A175C8">
      <w:pPr>
        <w:spacing w:line="640" w:lineRule="exact"/>
        <w:ind w:firstLine="640"/>
        <w:jc w:val="both"/>
        <w:outlineLvl w:val="3"/>
      </w:pPr>
      <w:r>
        <w:rPr>
          <w:rFonts w:ascii="楷体_GB2312" w:hAnsi="楷体_GB2312" w:eastAsia="楷体_GB2312"/>
          <w:b/>
          <w:sz w:val="32"/>
        </w:rPr>
        <w:t>（一）机关运行经费及公用经费支出情况</w:t>
      </w:r>
    </w:p>
    <w:p w14:paraId="00484E54">
      <w:pPr>
        <w:spacing w:line="580" w:lineRule="exact"/>
        <w:ind w:firstLine="640"/>
        <w:jc w:val="both"/>
      </w:pPr>
      <w:r>
        <w:rPr>
          <w:rFonts w:ascii="仿宋_GB2312" w:hAnsi="仿宋_GB2312" w:eastAsia="仿宋_GB2312"/>
          <w:b w:val="0"/>
          <w:sz w:val="32"/>
        </w:rPr>
        <w:t>2025年度新疆理工学院（事业单位）公用经费支出3,964.15万元，比上年增加2,608.90万元，增长192.50%，主要原因是：学校办学规模增大且新建多栋宿舍楼与教学楼宇，导致办公费、印刷费、差旅费、水费、电费、取暖费、物业费等均有较大的增长。</w:t>
      </w:r>
    </w:p>
    <w:p w14:paraId="4CB70CF4">
      <w:pPr>
        <w:spacing w:line="640" w:lineRule="exact"/>
        <w:ind w:firstLine="640"/>
        <w:jc w:val="both"/>
        <w:outlineLvl w:val="3"/>
      </w:pPr>
      <w:r>
        <w:rPr>
          <w:rFonts w:ascii="楷体_GB2312" w:hAnsi="楷体_GB2312" w:eastAsia="楷体_GB2312"/>
          <w:b/>
          <w:sz w:val="32"/>
        </w:rPr>
        <w:t>（二）政府采购情况</w:t>
      </w:r>
    </w:p>
    <w:p w14:paraId="5F986B60">
      <w:pPr>
        <w:spacing w:line="580" w:lineRule="exact"/>
        <w:ind w:firstLine="640"/>
        <w:jc w:val="both"/>
      </w:pPr>
      <w:r>
        <w:rPr>
          <w:rFonts w:ascii="仿宋_GB2312" w:hAnsi="仿宋_GB2312" w:eastAsia="仿宋_GB2312"/>
          <w:b w:val="0"/>
          <w:sz w:val="32"/>
        </w:rPr>
        <w:t>2025年度政府采购支出总额5,048.88万元，其中：政府采购货物支出2,886.98万元、政府采购工程支出312.87万元、政府采购服务支出1,849.03万元。</w:t>
      </w:r>
    </w:p>
    <w:p w14:paraId="11585638">
      <w:pPr>
        <w:spacing w:line="580" w:lineRule="exact"/>
        <w:ind w:firstLine="640"/>
        <w:jc w:val="both"/>
      </w:pPr>
      <w:r>
        <w:rPr>
          <w:rFonts w:ascii="仿宋_GB2312" w:hAnsi="仿宋_GB2312" w:eastAsia="仿宋_GB2312"/>
          <w:b w:val="0"/>
          <w:sz w:val="32"/>
        </w:rPr>
        <w:t>授予中小企业合同金额4,363.46万元，占政府采购支出总额的86.42%，其中：授予小微企业合同金额3,847.90万元，占政府采购支出总额的76.21%。</w:t>
      </w:r>
    </w:p>
    <w:p w14:paraId="3FC08DC5">
      <w:pPr>
        <w:spacing w:line="640" w:lineRule="exact"/>
        <w:ind w:firstLine="640"/>
        <w:jc w:val="both"/>
        <w:outlineLvl w:val="3"/>
      </w:pPr>
      <w:r>
        <w:rPr>
          <w:rFonts w:ascii="楷体_GB2312" w:hAnsi="楷体_GB2312" w:eastAsia="楷体_GB2312"/>
          <w:b/>
          <w:sz w:val="32"/>
        </w:rPr>
        <w:t>（三）国有资产占用情况说明</w:t>
      </w:r>
    </w:p>
    <w:p w14:paraId="0CE9F3D1">
      <w:pPr>
        <w:spacing w:line="580" w:lineRule="exact"/>
        <w:ind w:firstLine="640"/>
        <w:jc w:val="both"/>
      </w:pPr>
      <w:r>
        <w:rPr>
          <w:rFonts w:ascii="仿宋_GB2312" w:hAnsi="仿宋_GB2312" w:eastAsia="仿宋_GB2312"/>
          <w:b w:val="0"/>
          <w:sz w:val="32"/>
        </w:rPr>
        <w:t>截至2025年12月31日，房屋334,356.56平方米，价值77,019.42万元。车辆8辆，价值179.62万元，其中：副部（省）级及以上领导用车0辆、主要负责人用车2辆、机要通信用车0辆、应急保障用车0辆、执法执勤用车0辆、特种专业技术用车0辆、离退休干部服务用车0辆、其他用车6辆，其他用车主要是：单位业务用车。单价100万元（含）以上设备（不含车辆）13台（套）。</w:t>
      </w:r>
    </w:p>
    <w:p w14:paraId="30CE7FA4">
      <w:pPr>
        <w:spacing w:line="640" w:lineRule="exact"/>
        <w:ind w:firstLine="640"/>
        <w:jc w:val="both"/>
        <w:outlineLvl w:val="2"/>
      </w:pPr>
      <w:r>
        <w:rPr>
          <w:rFonts w:ascii="黑体" w:hAnsi="黑体" w:eastAsia="黑体"/>
          <w:sz w:val="32"/>
        </w:rPr>
        <w:t>十一、预算绩效的情况说明</w:t>
      </w:r>
    </w:p>
    <w:p w14:paraId="21332DF1">
      <w:pPr>
        <w:spacing w:line="580" w:lineRule="exact"/>
        <w:ind w:firstLine="640"/>
        <w:jc w:val="both"/>
      </w:pPr>
      <w:r>
        <w:rPr>
          <w:rFonts w:ascii="仿宋_GB2312" w:hAnsi="仿宋_GB2312" w:eastAsia="仿宋_GB2312"/>
          <w:b w:val="0"/>
          <w:sz w:val="32"/>
        </w:rPr>
        <w:t>根据预算绩效管理要求，本单位预算绩效评价项目1个，全年预算数3,297.56万元，全年执行数3,297.56万元。预算绩效管理取得的成效：一是预算绩效管理推动了学校内部管理的精细化，通过明确绩效目标和指标，学校各部门在资金使用过程中更加注重目标导向，强化了责任意识；二是预算绩效管理提高了资金使用透明度，绩效评价结果的公开，使得高校师生和社会公众能够更好地了解资金使用情况，增强了资金使用的透明度和公信力；三是预算绩效管理促进了学校教育资源的优化配置，通过绩效评价，学校能够及时发现资源使用中的问题和不足，有针对性地进行调整和优化。发现的问题及原因：一是绩效评价体系的科学性和合理性仍需加强，在设定绩效指标时过于注重短期成果，而忽视了长期发展的需求；二是在绩效评价过程中缺乏有效的数据支持，导致评价结果不够准确，部分指标完成值与预期值有些偏差。下一步改进措施：一是完善绩效评价指标体系，结合自身特点和发展战略，制定更加科学、合理的绩效评价指标体系；二是提高数据收集和分析能力，加强财务、教务、科研等相关部门之间的信息共享和数据整合，建立统一的数据平台，确保绩效评价所需数据的准确性和及时性。具体附项目支出绩效自评表。</w:t>
      </w:r>
    </w:p>
    <w:p w14:paraId="6F0AC828">
      <w:r>
        <w:br w:type="page"/>
      </w:r>
    </w:p>
    <w:p w14:paraId="7F422D0A">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3866F7B1">
        <w:tblPrEx>
          <w:tblCellMar>
            <w:top w:w="36" w:type="dxa"/>
            <w:left w:w="36" w:type="dxa"/>
            <w:bottom w:w="36" w:type="dxa"/>
            <w:right w:w="36" w:type="dxa"/>
          </w:tblCellMar>
        </w:tblPrEx>
        <w:trPr>
          <w:trHeight w:val="42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3C690F9">
            <w:pPr>
              <w:spacing w:before="0" w:after="0" w:line="240" w:lineRule="auto"/>
              <w:jc w:val="center"/>
            </w:pPr>
            <w:r>
              <w:rPr>
                <w:rFonts w:ascii="宋体" w:hAnsi="宋体" w:eastAsia="宋体"/>
                <w:b/>
                <w:i w:val="0"/>
                <w:sz w:val="32"/>
              </w:rPr>
              <w:t>项目支出绩效自评表</w:t>
            </w:r>
          </w:p>
        </w:tc>
      </w:tr>
      <w:tr w14:paraId="5A1CBEEC">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B9A3ADC">
            <w:pPr>
              <w:spacing w:before="0" w:after="0" w:line="240" w:lineRule="auto"/>
              <w:jc w:val="center"/>
            </w:pPr>
            <w:r>
              <w:rPr>
                <w:rFonts w:ascii="宋体" w:hAnsi="宋体" w:eastAsia="宋体"/>
                <w:b w:val="0"/>
                <w:i w:val="0"/>
                <w:sz w:val="22"/>
              </w:rPr>
              <w:t>(2025年度)</w:t>
            </w:r>
          </w:p>
        </w:tc>
      </w:tr>
      <w:tr w14:paraId="5B1054C8">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0ECE7">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353335A9">
            <w:pPr>
              <w:spacing w:before="0" w:after="0" w:line="240" w:lineRule="auto"/>
              <w:jc w:val="center"/>
            </w:pPr>
            <w:r>
              <w:rPr>
                <w:rFonts w:ascii="宋体" w:hAnsi="宋体" w:eastAsia="宋体"/>
                <w:b w:val="0"/>
                <w:i w:val="0"/>
                <w:sz w:val="18"/>
              </w:rPr>
              <w:t>新疆理工学院2025年非财拨项目</w:t>
            </w:r>
          </w:p>
        </w:tc>
      </w:tr>
      <w:tr w14:paraId="689AAEA8">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8DA00">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5B9071">
            <w:pPr>
              <w:spacing w:before="0" w:after="0" w:line="240" w:lineRule="auto"/>
              <w:jc w:val="center"/>
            </w:pPr>
            <w:r>
              <w:rPr>
                <w:rFonts w:ascii="宋体" w:hAnsi="宋体" w:eastAsia="宋体"/>
                <w:b w:val="0"/>
                <w:i w:val="0"/>
                <w:sz w:val="18"/>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FBAA2">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617272">
            <w:pPr>
              <w:spacing w:before="0" w:after="0" w:line="240" w:lineRule="auto"/>
              <w:jc w:val="center"/>
            </w:pPr>
            <w:r>
              <w:rPr>
                <w:rFonts w:ascii="宋体" w:hAnsi="宋体" w:eastAsia="宋体"/>
                <w:b w:val="0"/>
                <w:i w:val="0"/>
                <w:sz w:val="18"/>
              </w:rPr>
              <w:t>新疆理工学院</w:t>
            </w:r>
          </w:p>
        </w:tc>
      </w:tr>
      <w:tr w14:paraId="6B42FE0B">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66C3B3">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AC1F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06F558">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07E43">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C3413">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FB3F7">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52542">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C37A40">
            <w:pPr>
              <w:spacing w:before="0" w:after="0" w:line="240" w:lineRule="auto"/>
              <w:jc w:val="center"/>
            </w:pPr>
            <w:r>
              <w:rPr>
                <w:rFonts w:ascii="宋体" w:hAnsi="宋体" w:eastAsia="宋体"/>
                <w:b/>
                <w:i w:val="0"/>
                <w:sz w:val="18"/>
              </w:rPr>
              <w:t>得分</w:t>
            </w:r>
          </w:p>
        </w:tc>
      </w:tr>
      <w:tr w14:paraId="40C64F78">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46FFA81"/>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0547C">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790AC3">
            <w:pPr>
              <w:spacing w:before="0" w:after="0" w:line="240" w:lineRule="auto"/>
              <w:jc w:val="center"/>
            </w:pPr>
            <w:r>
              <w:rPr>
                <w:rFonts w:ascii="宋体" w:hAnsi="宋体" w:eastAsia="宋体"/>
                <w:b w:val="0"/>
                <w:i w:val="0"/>
                <w:sz w:val="18"/>
              </w:rPr>
              <w:t>3297.56</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83047">
            <w:pPr>
              <w:spacing w:before="0" w:after="0" w:line="240" w:lineRule="auto"/>
              <w:jc w:val="center"/>
            </w:pPr>
            <w:r>
              <w:rPr>
                <w:rFonts w:ascii="宋体" w:hAnsi="宋体" w:eastAsia="宋体"/>
                <w:b w:val="0"/>
                <w:i w:val="0"/>
                <w:sz w:val="18"/>
              </w:rPr>
              <w:t>3297.56</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8569B">
            <w:pPr>
              <w:spacing w:before="0" w:after="0" w:line="240" w:lineRule="auto"/>
              <w:jc w:val="center"/>
            </w:pPr>
            <w:r>
              <w:rPr>
                <w:rFonts w:ascii="宋体" w:hAnsi="宋体" w:eastAsia="宋体"/>
                <w:b w:val="0"/>
                <w:i w:val="0"/>
                <w:sz w:val="18"/>
              </w:rPr>
              <w:t>3297.56</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26ECD">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9C5B3">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A75BF9">
            <w:pPr>
              <w:spacing w:before="0" w:after="0" w:line="240" w:lineRule="auto"/>
              <w:jc w:val="center"/>
            </w:pPr>
            <w:r>
              <w:rPr>
                <w:rFonts w:ascii="宋体" w:hAnsi="宋体" w:eastAsia="宋体"/>
                <w:b w:val="0"/>
                <w:i w:val="0"/>
                <w:sz w:val="18"/>
              </w:rPr>
              <w:t>10.00</w:t>
            </w:r>
          </w:p>
        </w:tc>
      </w:tr>
      <w:tr w14:paraId="256B3315">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A65B785"/>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1DFF7">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DE7039">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48F73">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3CFF4">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F19D5">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421B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4DE2AE">
            <w:pPr>
              <w:spacing w:before="0" w:after="0" w:line="240" w:lineRule="auto"/>
              <w:jc w:val="center"/>
            </w:pPr>
            <w:r>
              <w:rPr>
                <w:rFonts w:ascii="宋体" w:hAnsi="宋体" w:eastAsia="宋体"/>
                <w:b w:val="0"/>
                <w:i w:val="0"/>
                <w:sz w:val="18"/>
              </w:rPr>
              <w:t>—</w:t>
            </w:r>
          </w:p>
        </w:tc>
      </w:tr>
      <w:tr w14:paraId="4625C7F6">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068AC6C"/>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72130">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0D4E93">
            <w:pPr>
              <w:spacing w:before="0" w:after="0" w:line="240" w:lineRule="auto"/>
              <w:jc w:val="center"/>
            </w:pPr>
            <w:r>
              <w:rPr>
                <w:rFonts w:ascii="宋体" w:hAnsi="宋体" w:eastAsia="宋体"/>
                <w:b w:val="0"/>
                <w:i w:val="0"/>
                <w:sz w:val="18"/>
              </w:rPr>
              <w:t>3297.56</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6B2B3">
            <w:pPr>
              <w:spacing w:before="0" w:after="0" w:line="240" w:lineRule="auto"/>
              <w:jc w:val="center"/>
            </w:pPr>
            <w:r>
              <w:rPr>
                <w:rFonts w:ascii="宋体" w:hAnsi="宋体" w:eastAsia="宋体"/>
                <w:b w:val="0"/>
                <w:i w:val="0"/>
                <w:sz w:val="18"/>
              </w:rPr>
              <w:t>3297.56</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8EFB3">
            <w:pPr>
              <w:spacing w:before="0" w:after="0" w:line="240" w:lineRule="auto"/>
              <w:jc w:val="center"/>
            </w:pPr>
            <w:r>
              <w:rPr>
                <w:rFonts w:ascii="宋体" w:hAnsi="宋体" w:eastAsia="宋体"/>
                <w:b w:val="0"/>
                <w:i w:val="0"/>
                <w:sz w:val="18"/>
              </w:rPr>
              <w:t>3297.56</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D5272">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AC10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36FA50">
            <w:pPr>
              <w:spacing w:before="0" w:after="0" w:line="240" w:lineRule="auto"/>
              <w:jc w:val="center"/>
            </w:pPr>
            <w:r>
              <w:rPr>
                <w:rFonts w:ascii="宋体" w:hAnsi="宋体" w:eastAsia="宋体"/>
                <w:b w:val="0"/>
                <w:i w:val="0"/>
                <w:sz w:val="18"/>
              </w:rPr>
              <w:t>—</w:t>
            </w:r>
          </w:p>
        </w:tc>
      </w:tr>
      <w:tr w14:paraId="4F86B571">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791959">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78E6B3">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2C981E">
            <w:pPr>
              <w:spacing w:before="0" w:after="0" w:line="240" w:lineRule="auto"/>
              <w:jc w:val="center"/>
            </w:pPr>
            <w:r>
              <w:rPr>
                <w:rFonts w:ascii="宋体" w:hAnsi="宋体" w:eastAsia="宋体"/>
                <w:b/>
                <w:i w:val="0"/>
                <w:sz w:val="18"/>
              </w:rPr>
              <w:t>实际完成情况</w:t>
            </w:r>
          </w:p>
        </w:tc>
      </w:tr>
      <w:tr w14:paraId="024C6DE6">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9D1A971"/>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5D6356">
            <w:pPr>
              <w:spacing w:before="0" w:after="0" w:line="240" w:lineRule="auto"/>
              <w:jc w:val="center"/>
            </w:pPr>
            <w:r>
              <w:rPr>
                <w:rFonts w:hint="eastAsia" w:ascii="宋体" w:hAnsi="宋体" w:eastAsia="宋体"/>
                <w:b w:val="0"/>
                <w:i w:val="0"/>
                <w:sz w:val="18"/>
              </w:rPr>
              <w:t>1.保障学校正常运转，提升服务和管理能力，改善教师住宿环境，切实保障了新聘教师和银龄教师住宿。2.不断加强校地资源开发、资源共享，落地多项自治区级非学历培训项目。3.保障奖助学金评定工作平稳顺利开展，认定困难学生、评定各级各类奖助学金，开展综合测评，按要求发放资助补助。</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6C8537">
            <w:pPr>
              <w:spacing w:before="0" w:after="0" w:line="240" w:lineRule="auto"/>
              <w:jc w:val="center"/>
            </w:pPr>
            <w:r>
              <w:rPr>
                <w:rFonts w:hint="eastAsia" w:ascii="宋体" w:hAnsi="宋体" w:eastAsia="宋体"/>
                <w:b w:val="0"/>
                <w:i w:val="0"/>
                <w:sz w:val="18"/>
              </w:rPr>
              <w:t>有效保障学校正常运转，提升服务和管理能力，改善教师住宿环境，切实保障了新聘教师和银龄教师住宿。加强校地资源开发、资源共享，落地</w:t>
            </w:r>
            <w:bookmarkStart w:id="0" w:name="_GoBack"/>
            <w:bookmarkEnd w:id="0"/>
            <w:r>
              <w:rPr>
                <w:rFonts w:hint="eastAsia" w:ascii="宋体" w:hAnsi="宋体" w:eastAsia="宋体"/>
                <w:b w:val="0"/>
                <w:i w:val="0"/>
                <w:sz w:val="18"/>
              </w:rPr>
              <w:t>多项自治区级非学历培训项目。3.保障奖助学金评定工作平稳顺利开展，认定困难学生、评定各级各类奖助学金，开展综合测评，按要求发放资助补助。</w:t>
            </w:r>
          </w:p>
        </w:tc>
      </w:tr>
      <w:tr w14:paraId="7EB6D547">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72E8A6">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F59C7C">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8BBEBD">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C9F7A5">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6E3678">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F1FC7E">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F40F22">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59109E">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03E947">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A76077">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CBD535">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665C0D">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2BCB23">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A37EDE">
            <w:pPr>
              <w:spacing w:before="0" w:after="0" w:line="240" w:lineRule="auto"/>
              <w:jc w:val="center"/>
            </w:pPr>
            <w:r>
              <w:rPr>
                <w:rFonts w:ascii="宋体" w:hAnsi="宋体" w:eastAsia="宋体"/>
                <w:b/>
                <w:i w:val="0"/>
                <w:sz w:val="18"/>
              </w:rPr>
              <w:t>偏差原因分析及改进措施</w:t>
            </w:r>
          </w:p>
        </w:tc>
      </w:tr>
      <w:tr w14:paraId="07CB3C82">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583662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8C6A2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5DED1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7A8D9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CF9A3E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CEC75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135C0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040CE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9F186A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B3740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9FB20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D8807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CF72C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C64BEB"/>
        </w:tc>
      </w:tr>
      <w:tr w14:paraId="524FB7D4">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315E6D">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112CFC">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6A179A">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C23B02">
            <w:pPr>
              <w:spacing w:before="0" w:after="0" w:line="240" w:lineRule="auto"/>
              <w:jc w:val="center"/>
            </w:pPr>
            <w:r>
              <w:rPr>
                <w:rFonts w:ascii="宋体" w:hAnsi="宋体" w:eastAsia="宋体"/>
                <w:b w:val="0"/>
                <w:i w:val="0"/>
                <w:sz w:val="18"/>
              </w:rPr>
              <w:t>伙食补助学生人数（人）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2238A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FBA13E">
            <w:pPr>
              <w:spacing w:before="0" w:after="0" w:line="240" w:lineRule="auto"/>
              <w:jc w:val="center"/>
            </w:pPr>
            <w:r>
              <w:rPr>
                <w:rFonts w:ascii="宋体" w:hAnsi="宋体" w:eastAsia="宋体"/>
                <w:b w:val="0"/>
                <w:i w:val="0"/>
                <w:sz w:val="18"/>
              </w:rPr>
              <w:t>≥15000人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26D65B">
            <w:pPr>
              <w:spacing w:before="0" w:after="0" w:line="240" w:lineRule="auto"/>
              <w:jc w:val="center"/>
            </w:pPr>
            <w:r>
              <w:rPr>
                <w:rFonts w:ascii="宋体" w:hAnsi="宋体" w:eastAsia="宋体"/>
                <w:b w:val="0"/>
                <w:i w:val="0"/>
                <w:sz w:val="18"/>
              </w:rPr>
              <w:t>完成15206人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C6AA3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C5F0D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36F3A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B28B60">
            <w:pPr>
              <w:spacing w:before="0" w:after="0" w:line="240" w:lineRule="auto"/>
              <w:jc w:val="center"/>
            </w:pPr>
            <w:r>
              <w:rPr>
                <w:rFonts w:ascii="宋体" w:hAnsi="宋体" w:eastAsia="宋体"/>
                <w:b w:val="0"/>
                <w:i w:val="0"/>
                <w:sz w:val="18"/>
              </w:rPr>
              <w:t>15155人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4C025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7CFB7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BECB12">
            <w:pPr>
              <w:spacing w:before="0" w:after="0" w:line="240" w:lineRule="auto"/>
              <w:jc w:val="center"/>
            </w:pPr>
          </w:p>
        </w:tc>
      </w:tr>
      <w:tr w14:paraId="38A5A99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6AC2A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50273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31CD61">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E10A72">
            <w:pPr>
              <w:spacing w:before="0" w:after="0" w:line="240" w:lineRule="auto"/>
              <w:jc w:val="center"/>
            </w:pPr>
            <w:r>
              <w:rPr>
                <w:rFonts w:ascii="宋体" w:hAnsi="宋体" w:eastAsia="宋体"/>
                <w:b w:val="0"/>
                <w:i w:val="0"/>
                <w:sz w:val="18"/>
              </w:rPr>
              <w:t>继续教育服务社会工作数量（次）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B6FD1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F2A702">
            <w:pPr>
              <w:spacing w:before="0" w:after="0" w:line="240" w:lineRule="auto"/>
              <w:jc w:val="center"/>
            </w:pPr>
            <w:r>
              <w:rPr>
                <w:rFonts w:ascii="宋体" w:hAnsi="宋体" w:eastAsia="宋体"/>
                <w:b w:val="0"/>
                <w:i w:val="0"/>
                <w:sz w:val="18"/>
              </w:rPr>
              <w:t>≥5次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51A787">
            <w:pPr>
              <w:spacing w:before="0" w:after="0" w:line="240" w:lineRule="auto"/>
              <w:jc w:val="center"/>
            </w:pPr>
            <w:r>
              <w:rPr>
                <w:rFonts w:ascii="宋体" w:hAnsi="宋体" w:eastAsia="宋体"/>
                <w:b w:val="0"/>
                <w:i w:val="0"/>
                <w:sz w:val="18"/>
              </w:rPr>
              <w:t>完成15次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A7BB1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C79B8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FB339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22B397">
            <w:pPr>
              <w:spacing w:before="0" w:after="0" w:line="240" w:lineRule="auto"/>
              <w:jc w:val="center"/>
            </w:pPr>
            <w:r>
              <w:rPr>
                <w:rFonts w:ascii="宋体" w:hAnsi="宋体" w:eastAsia="宋体"/>
                <w:b w:val="0"/>
                <w:i w:val="0"/>
                <w:sz w:val="18"/>
              </w:rPr>
              <w:t>9次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8B309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69441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D17FB4">
            <w:pPr>
              <w:spacing w:before="0" w:after="0" w:line="240" w:lineRule="auto"/>
              <w:jc w:val="center"/>
            </w:pPr>
          </w:p>
        </w:tc>
      </w:tr>
      <w:tr w14:paraId="5D620C1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09BE1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E0844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C1CBF2">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5303D9">
            <w:pPr>
              <w:spacing w:before="0" w:after="0" w:line="240" w:lineRule="auto"/>
              <w:jc w:val="center"/>
            </w:pPr>
            <w:r>
              <w:rPr>
                <w:rFonts w:ascii="宋体" w:hAnsi="宋体" w:eastAsia="宋体"/>
                <w:b w:val="0"/>
                <w:i w:val="0"/>
                <w:sz w:val="18"/>
              </w:rPr>
              <w:t>勤工助学补助人次（次）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4E52F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E19397">
            <w:pPr>
              <w:spacing w:before="0" w:after="0" w:line="240" w:lineRule="auto"/>
              <w:jc w:val="center"/>
            </w:pPr>
            <w:r>
              <w:rPr>
                <w:rFonts w:ascii="宋体" w:hAnsi="宋体" w:eastAsia="宋体"/>
                <w:b w:val="0"/>
                <w:i w:val="0"/>
                <w:sz w:val="18"/>
              </w:rPr>
              <w:t>≥1000人/次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5A9597">
            <w:pPr>
              <w:spacing w:before="0" w:after="0" w:line="240" w:lineRule="auto"/>
              <w:jc w:val="center"/>
            </w:pPr>
            <w:r>
              <w:rPr>
                <w:rFonts w:ascii="宋体" w:hAnsi="宋体" w:eastAsia="宋体"/>
                <w:b w:val="0"/>
                <w:i w:val="0"/>
                <w:sz w:val="18"/>
              </w:rPr>
              <w:t>完成1120次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8106B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88E8A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380E6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E2EB0A">
            <w:pPr>
              <w:spacing w:before="0" w:after="0" w:line="240" w:lineRule="auto"/>
              <w:jc w:val="center"/>
            </w:pPr>
            <w:r>
              <w:rPr>
                <w:rFonts w:ascii="宋体" w:hAnsi="宋体" w:eastAsia="宋体"/>
                <w:b w:val="0"/>
                <w:i w:val="0"/>
                <w:sz w:val="18"/>
              </w:rPr>
              <w:t>1651人/次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C1C07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98419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4B0F63">
            <w:pPr>
              <w:spacing w:before="0" w:after="0" w:line="240" w:lineRule="auto"/>
              <w:jc w:val="center"/>
            </w:pPr>
          </w:p>
        </w:tc>
      </w:tr>
      <w:tr w14:paraId="1706B23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A195B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D7A03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39059F">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3BDF5A">
            <w:pPr>
              <w:spacing w:before="0" w:after="0" w:line="240" w:lineRule="auto"/>
              <w:jc w:val="center"/>
            </w:pPr>
            <w:r>
              <w:rPr>
                <w:rFonts w:ascii="宋体" w:hAnsi="宋体" w:eastAsia="宋体"/>
                <w:b w:val="0"/>
                <w:i w:val="0"/>
                <w:sz w:val="18"/>
              </w:rPr>
              <w:t>全年维修次数（次）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4610B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EE9B50">
            <w:pPr>
              <w:spacing w:before="0" w:after="0" w:line="240" w:lineRule="auto"/>
              <w:jc w:val="center"/>
            </w:pPr>
            <w:r>
              <w:rPr>
                <w:rFonts w:ascii="宋体" w:hAnsi="宋体" w:eastAsia="宋体"/>
                <w:b w:val="0"/>
                <w:i w:val="0"/>
                <w:sz w:val="18"/>
              </w:rPr>
              <w:t>≥10次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D3739D">
            <w:pPr>
              <w:spacing w:before="0" w:after="0" w:line="240" w:lineRule="auto"/>
              <w:jc w:val="center"/>
            </w:pPr>
            <w:r>
              <w:rPr>
                <w:rFonts w:ascii="宋体" w:hAnsi="宋体" w:eastAsia="宋体"/>
                <w:b w:val="0"/>
                <w:i w:val="0"/>
                <w:sz w:val="18"/>
              </w:rPr>
              <w:t>完成18次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8F76D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873CF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61A37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140B9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F61AC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EFE8A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9472B4">
            <w:pPr>
              <w:spacing w:before="0" w:after="0" w:line="240" w:lineRule="auto"/>
              <w:jc w:val="center"/>
            </w:pPr>
          </w:p>
        </w:tc>
      </w:tr>
      <w:tr w14:paraId="3606832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90E73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B46C1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1BC993">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6FCAF9">
            <w:pPr>
              <w:spacing w:before="0" w:after="0" w:line="240" w:lineRule="auto"/>
              <w:jc w:val="center"/>
            </w:pPr>
            <w:r>
              <w:rPr>
                <w:rFonts w:ascii="宋体" w:hAnsi="宋体" w:eastAsia="宋体"/>
                <w:b w:val="0"/>
                <w:i w:val="0"/>
                <w:sz w:val="18"/>
              </w:rPr>
              <w:t>政府采购种类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B52D9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C2D753">
            <w:pPr>
              <w:spacing w:before="0" w:after="0" w:line="240" w:lineRule="auto"/>
              <w:jc w:val="center"/>
            </w:pPr>
            <w:r>
              <w:rPr>
                <w:rFonts w:ascii="宋体" w:hAnsi="宋体" w:eastAsia="宋体"/>
                <w:b w:val="0"/>
                <w:i w:val="0"/>
                <w:sz w:val="18"/>
              </w:rPr>
              <w:t>≥10种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2E89DD">
            <w:pPr>
              <w:spacing w:before="0" w:after="0" w:line="240" w:lineRule="auto"/>
              <w:jc w:val="center"/>
            </w:pPr>
            <w:r>
              <w:rPr>
                <w:rFonts w:ascii="宋体" w:hAnsi="宋体" w:eastAsia="宋体"/>
                <w:b w:val="0"/>
                <w:i w:val="0"/>
                <w:sz w:val="18"/>
              </w:rPr>
              <w:t>完成19种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B1CA2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B0B50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DE437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3BAA7B">
            <w:pPr>
              <w:spacing w:before="0" w:after="0" w:line="240" w:lineRule="auto"/>
              <w:jc w:val="center"/>
            </w:pPr>
            <w:r>
              <w:rPr>
                <w:rFonts w:ascii="宋体" w:hAnsi="宋体" w:eastAsia="宋体"/>
                <w:b w:val="0"/>
                <w:i w:val="0"/>
                <w:sz w:val="18"/>
              </w:rPr>
              <w:t>16种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29F7C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0D4D3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3849FF">
            <w:pPr>
              <w:spacing w:before="0" w:after="0" w:line="240" w:lineRule="auto"/>
              <w:jc w:val="center"/>
            </w:pPr>
          </w:p>
        </w:tc>
      </w:tr>
      <w:tr w14:paraId="034D0C8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1A735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13D8B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FC394E">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A14BD9">
            <w:pPr>
              <w:spacing w:before="0" w:after="0" w:line="240" w:lineRule="auto"/>
              <w:jc w:val="center"/>
            </w:pPr>
            <w:r>
              <w:rPr>
                <w:rFonts w:ascii="宋体" w:hAnsi="宋体" w:eastAsia="宋体"/>
                <w:b w:val="0"/>
                <w:i w:val="0"/>
                <w:sz w:val="18"/>
              </w:rPr>
              <w:t>维修验收合格率（%）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7C22D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015233">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527BA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70D7D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9621A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6A647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BFFD2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36FBC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A16F1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63B16E">
            <w:pPr>
              <w:spacing w:before="0" w:after="0" w:line="240" w:lineRule="auto"/>
              <w:jc w:val="center"/>
            </w:pPr>
          </w:p>
        </w:tc>
      </w:tr>
      <w:tr w14:paraId="74DFE32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3E6830"/>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C7A923">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136053">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8FEB10">
            <w:pPr>
              <w:spacing w:before="0" w:after="0" w:line="240" w:lineRule="auto"/>
              <w:jc w:val="center"/>
            </w:pPr>
            <w:r>
              <w:rPr>
                <w:rFonts w:ascii="宋体" w:hAnsi="宋体" w:eastAsia="宋体"/>
                <w:b w:val="0"/>
                <w:i w:val="0"/>
                <w:sz w:val="18"/>
              </w:rPr>
              <w:t>伙食补助标准（元）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34F54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E15476">
            <w:pPr>
              <w:spacing w:before="0" w:after="0" w:line="240" w:lineRule="auto"/>
              <w:jc w:val="center"/>
            </w:pPr>
            <w:r>
              <w:rPr>
                <w:rFonts w:ascii="宋体" w:hAnsi="宋体" w:eastAsia="宋体"/>
                <w:b w:val="0"/>
                <w:i w:val="0"/>
                <w:sz w:val="18"/>
              </w:rPr>
              <w:t>=200元/生/年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C09C0C">
            <w:pPr>
              <w:spacing w:before="0" w:after="0" w:line="240" w:lineRule="auto"/>
              <w:jc w:val="center"/>
            </w:pPr>
            <w:r>
              <w:rPr>
                <w:rFonts w:ascii="宋体" w:hAnsi="宋体" w:eastAsia="宋体"/>
                <w:b w:val="0"/>
                <w:i w:val="0"/>
                <w:sz w:val="18"/>
              </w:rPr>
              <w:t>=200元/生/年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AAF3A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D0363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37031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77D44C">
            <w:pPr>
              <w:spacing w:before="0" w:after="0" w:line="240" w:lineRule="auto"/>
              <w:jc w:val="center"/>
            </w:pPr>
            <w:r>
              <w:rPr>
                <w:rFonts w:ascii="宋体" w:hAnsi="宋体" w:eastAsia="宋体"/>
                <w:b w:val="0"/>
                <w:i w:val="0"/>
                <w:sz w:val="18"/>
              </w:rPr>
              <w:t>200元/生/年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266D67">
            <w:pPr>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713A0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D5B0E2">
            <w:pPr>
              <w:spacing w:before="0" w:after="0" w:line="240" w:lineRule="auto"/>
              <w:jc w:val="center"/>
            </w:pPr>
          </w:p>
        </w:tc>
      </w:tr>
      <w:tr w14:paraId="70E6988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16CC63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7E19A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91946F">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A0EA4D">
            <w:pPr>
              <w:spacing w:before="0" w:after="0" w:line="240" w:lineRule="auto"/>
              <w:jc w:val="center"/>
            </w:pPr>
            <w:r>
              <w:rPr>
                <w:rFonts w:ascii="宋体" w:hAnsi="宋体" w:eastAsia="宋体"/>
                <w:b w:val="0"/>
                <w:i w:val="0"/>
                <w:sz w:val="18"/>
              </w:rPr>
              <w:t>采购学生公寓床标准（元）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78CBF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6195D3">
            <w:pPr>
              <w:spacing w:before="0" w:after="0" w:line="240" w:lineRule="auto"/>
              <w:jc w:val="center"/>
            </w:pPr>
            <w:r>
              <w:rPr>
                <w:rFonts w:ascii="宋体" w:hAnsi="宋体" w:eastAsia="宋体"/>
                <w:b w:val="0"/>
                <w:i w:val="0"/>
                <w:sz w:val="18"/>
              </w:rPr>
              <w:t>≤4000元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12C3F9">
            <w:pPr>
              <w:spacing w:before="0" w:after="0" w:line="240" w:lineRule="auto"/>
              <w:jc w:val="center"/>
            </w:pPr>
            <w:r>
              <w:rPr>
                <w:rFonts w:ascii="宋体" w:hAnsi="宋体" w:eastAsia="宋体"/>
                <w:b w:val="0"/>
                <w:i w:val="0"/>
                <w:sz w:val="18"/>
              </w:rPr>
              <w:t>实际2205元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E5C3E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13351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1D4C5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C7996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B32C7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D5895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531E36">
            <w:pPr>
              <w:spacing w:before="0" w:after="0" w:line="240" w:lineRule="auto"/>
              <w:jc w:val="center"/>
            </w:pPr>
          </w:p>
        </w:tc>
      </w:tr>
      <w:tr w14:paraId="00A507D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7ED9E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59B01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A20F97">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E937F5">
            <w:pPr>
              <w:spacing w:before="0" w:after="0" w:line="240" w:lineRule="auto"/>
              <w:jc w:val="center"/>
            </w:pPr>
            <w:r>
              <w:rPr>
                <w:rFonts w:ascii="宋体" w:hAnsi="宋体" w:eastAsia="宋体"/>
                <w:b w:val="0"/>
                <w:i w:val="0"/>
                <w:sz w:val="18"/>
              </w:rPr>
              <w:t>勤工助学补助标准（元）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E1530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C515A7">
            <w:pPr>
              <w:spacing w:before="0" w:after="0" w:line="240" w:lineRule="auto"/>
              <w:jc w:val="center"/>
            </w:pPr>
            <w:r>
              <w:rPr>
                <w:rFonts w:ascii="宋体" w:hAnsi="宋体" w:eastAsia="宋体"/>
                <w:b w:val="0"/>
                <w:i w:val="0"/>
                <w:sz w:val="18"/>
              </w:rPr>
              <w:t>=12元/生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75745B">
            <w:pPr>
              <w:spacing w:before="0" w:after="0" w:line="240" w:lineRule="auto"/>
              <w:jc w:val="center"/>
            </w:pPr>
            <w:r>
              <w:rPr>
                <w:rFonts w:ascii="宋体" w:hAnsi="宋体" w:eastAsia="宋体"/>
                <w:b w:val="0"/>
                <w:i w:val="0"/>
                <w:sz w:val="18"/>
              </w:rPr>
              <w:t>=12元/生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F3951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C1CE1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E3D56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4EE48E">
            <w:pPr>
              <w:spacing w:before="0" w:after="0" w:line="240" w:lineRule="auto"/>
              <w:jc w:val="center"/>
            </w:pPr>
            <w:r>
              <w:rPr>
                <w:rFonts w:ascii="宋体" w:hAnsi="宋体" w:eastAsia="宋体"/>
                <w:b w:val="0"/>
                <w:i w:val="0"/>
                <w:sz w:val="18"/>
              </w:rPr>
              <w:t>12元/生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9E8511">
            <w:pPr>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7C88B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22EF5A">
            <w:pPr>
              <w:spacing w:before="0" w:after="0" w:line="240" w:lineRule="auto"/>
              <w:jc w:val="center"/>
            </w:pPr>
          </w:p>
        </w:tc>
      </w:tr>
      <w:tr w14:paraId="5479A2E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E3F41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59EE46">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2C2A36">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26AB56">
            <w:pPr>
              <w:spacing w:before="0" w:after="0" w:line="240" w:lineRule="auto"/>
              <w:jc w:val="center"/>
            </w:pPr>
            <w:r>
              <w:rPr>
                <w:rFonts w:ascii="宋体" w:hAnsi="宋体" w:eastAsia="宋体"/>
                <w:b w:val="0"/>
                <w:i w:val="0"/>
                <w:sz w:val="18"/>
              </w:rPr>
              <w:t>减轻学生经济负担（%）</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D5162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D95CA1">
            <w:pPr>
              <w:spacing w:before="0" w:after="0" w:line="240" w:lineRule="auto"/>
              <w:jc w:val="center"/>
            </w:pPr>
            <w:r>
              <w:rPr>
                <w:rFonts w:ascii="宋体" w:hAnsi="宋体" w:eastAsia="宋体"/>
                <w:b w:val="0"/>
                <w:i w:val="0"/>
                <w:sz w:val="18"/>
              </w:rPr>
              <w:t>有效减轻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DC71AD">
            <w:pPr>
              <w:spacing w:before="0" w:after="0" w:line="240" w:lineRule="auto"/>
              <w:jc w:val="center"/>
            </w:pPr>
            <w:r>
              <w:rPr>
                <w:rFonts w:ascii="宋体" w:hAnsi="宋体" w:eastAsia="宋体"/>
                <w:b w:val="0"/>
                <w:i w:val="0"/>
                <w:sz w:val="18"/>
              </w:rPr>
              <w:t>有效减轻学生负担</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6D893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BA3D0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ECDA82">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EBC70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D06396">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E12501">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AD53C4">
            <w:pPr>
              <w:spacing w:before="0" w:after="0" w:line="240" w:lineRule="auto"/>
              <w:jc w:val="center"/>
            </w:pPr>
          </w:p>
        </w:tc>
      </w:tr>
      <w:tr w14:paraId="43C0F63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61E99C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9AD4DB">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121CE2">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34F33D">
            <w:pPr>
              <w:spacing w:before="0" w:after="0" w:line="240" w:lineRule="auto"/>
              <w:jc w:val="center"/>
            </w:pPr>
            <w:r>
              <w:rPr>
                <w:rFonts w:ascii="宋体" w:hAnsi="宋体" w:eastAsia="宋体"/>
                <w:b w:val="0"/>
                <w:i w:val="0"/>
                <w:sz w:val="18"/>
              </w:rPr>
              <w:t>师生</w:t>
            </w:r>
            <w:r>
              <w:rPr>
                <w:rFonts w:hint="eastAsia" w:ascii="宋体" w:hAnsi="宋体"/>
                <w:b w:val="0"/>
                <w:i w:val="0"/>
                <w:sz w:val="18"/>
                <w:lang w:eastAsia="zh-CN"/>
              </w:rPr>
              <w:t>满意度</w:t>
            </w: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4C2F0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4022AB">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1DA5A4">
            <w:pPr>
              <w:spacing w:before="0" w:after="0" w:line="240" w:lineRule="auto"/>
              <w:jc w:val="center"/>
            </w:pPr>
            <w:r>
              <w:rPr>
                <w:rFonts w:ascii="宋体" w:hAnsi="宋体" w:eastAsia="宋体"/>
                <w:b w:val="0"/>
                <w:i w:val="0"/>
                <w:sz w:val="18"/>
              </w:rPr>
              <w:t>满意度91%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843CA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5C09B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ACCF8E">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CB8C0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8FD50C">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A4786E">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EC62EA">
            <w:pPr>
              <w:spacing w:before="0" w:after="0" w:line="240" w:lineRule="auto"/>
              <w:jc w:val="center"/>
            </w:pPr>
          </w:p>
        </w:tc>
      </w:tr>
      <w:tr w14:paraId="370F0B66">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DD964D5">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DF742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A7237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74FFF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2C30B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D9F9C6">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DCA83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78D5E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8AFE8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F3E3D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98F999">
            <w:pPr>
              <w:spacing w:before="0" w:after="0" w:line="240" w:lineRule="auto"/>
              <w:jc w:val="center"/>
            </w:pPr>
          </w:p>
        </w:tc>
      </w:tr>
    </w:tbl>
    <w:p w14:paraId="0A1A635F">
      <w:r>
        <w:br w:type="page"/>
      </w:r>
    </w:p>
    <w:p w14:paraId="29F81DD6">
      <w:pPr>
        <w:sectPr>
          <w:type w:val="continuous"/>
          <w:pgSz w:w="11906" w:h="16838"/>
          <w:pgMar w:top="1440" w:right="1800" w:bottom="1440" w:left="1800" w:header="851" w:footer="992" w:gutter="0"/>
          <w:cols w:space="720" w:num="1"/>
          <w:docGrid w:type="lines" w:linePitch="312" w:charSpace="0"/>
        </w:sectPr>
      </w:pPr>
    </w:p>
    <w:p w14:paraId="6BC2DAD0">
      <w:pPr>
        <w:spacing w:line="640" w:lineRule="exact"/>
        <w:ind w:firstLine="640"/>
        <w:jc w:val="both"/>
        <w:outlineLvl w:val="2"/>
      </w:pPr>
      <w:r>
        <w:rPr>
          <w:rFonts w:ascii="黑体" w:hAnsi="黑体" w:eastAsia="黑体"/>
          <w:sz w:val="32"/>
        </w:rPr>
        <w:t>十二、其他需说明的事项</w:t>
      </w:r>
    </w:p>
    <w:p w14:paraId="66653F04">
      <w:pPr>
        <w:spacing w:line="580" w:lineRule="exact"/>
        <w:ind w:firstLine="640"/>
        <w:jc w:val="both"/>
      </w:pPr>
      <w:r>
        <w:rPr>
          <w:rFonts w:ascii="仿宋_GB2312" w:hAnsi="仿宋_GB2312" w:eastAsia="仿宋_GB2312"/>
          <w:b w:val="0"/>
          <w:sz w:val="32"/>
        </w:rPr>
        <w:t>本单位无其他需说明的事项。</w:t>
      </w:r>
    </w:p>
    <w:p w14:paraId="268A15B6">
      <w:r>
        <w:br w:type="page"/>
      </w:r>
    </w:p>
    <w:p w14:paraId="13015464">
      <w:pPr>
        <w:spacing w:line="600" w:lineRule="exact"/>
        <w:jc w:val="center"/>
        <w:outlineLvl w:val="0"/>
      </w:pPr>
      <w:r>
        <w:rPr>
          <w:rFonts w:ascii="黑体" w:hAnsi="黑体" w:eastAsia="黑体"/>
          <w:sz w:val="32"/>
        </w:rPr>
        <w:t>第三部分 专业名词解释</w:t>
      </w:r>
    </w:p>
    <w:p w14:paraId="4BEDE297">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0C1188ED">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1253140">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71F79A73">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F627F49">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59794E18">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7FF18F1C">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0803D2E5">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39374F22">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2B4F1A56">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7FDA3BA8">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6A6C3D26">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2CC5FE16">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4B76FFB2">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20295819">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1C5B10FD">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58CA644F">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1FA05D25">
      <w:r>
        <w:br w:type="page"/>
      </w:r>
    </w:p>
    <w:p w14:paraId="4C5D92D3">
      <w:pPr>
        <w:spacing w:line="240" w:lineRule="auto"/>
        <w:jc w:val="center"/>
        <w:outlineLvl w:val="1"/>
      </w:pPr>
      <w:r>
        <w:rPr>
          <w:rFonts w:ascii="黑体" w:hAnsi="黑体" w:eastAsia="黑体"/>
          <w:sz w:val="32"/>
        </w:rPr>
        <w:t>第四部分 部门决算报表（见附表）</w:t>
      </w:r>
    </w:p>
    <w:p w14:paraId="1224CA3D">
      <w:pPr>
        <w:autoSpaceDE w:val="0"/>
        <w:autoSpaceDN w:val="0"/>
        <w:spacing w:line="600" w:lineRule="exact"/>
        <w:ind w:firstLine="640" w:firstLineChars="200"/>
      </w:pPr>
      <w:r>
        <w:rPr>
          <w:rFonts w:ascii="仿宋_GB2312" w:hAnsi="仿宋_GB2312" w:eastAsia="仿宋_GB2312"/>
          <w:b w:val="0"/>
          <w:sz w:val="32"/>
        </w:rPr>
        <w:t>一、《收入支出决算总表》</w:t>
      </w:r>
    </w:p>
    <w:p w14:paraId="09DBB50C">
      <w:pPr>
        <w:autoSpaceDE w:val="0"/>
        <w:autoSpaceDN w:val="0"/>
        <w:spacing w:line="600" w:lineRule="exact"/>
        <w:ind w:firstLine="640" w:firstLineChars="200"/>
      </w:pPr>
      <w:r>
        <w:rPr>
          <w:rFonts w:ascii="仿宋_GB2312" w:hAnsi="仿宋_GB2312" w:eastAsia="仿宋_GB2312"/>
          <w:b w:val="0"/>
          <w:sz w:val="32"/>
        </w:rPr>
        <w:t>二、《收入决算表》</w:t>
      </w:r>
    </w:p>
    <w:p w14:paraId="0C2FEC6B">
      <w:pPr>
        <w:autoSpaceDE w:val="0"/>
        <w:autoSpaceDN w:val="0"/>
        <w:spacing w:line="600" w:lineRule="exact"/>
        <w:ind w:firstLine="640" w:firstLineChars="200"/>
      </w:pPr>
      <w:r>
        <w:rPr>
          <w:rFonts w:ascii="仿宋_GB2312" w:hAnsi="仿宋_GB2312" w:eastAsia="仿宋_GB2312"/>
          <w:b w:val="0"/>
          <w:sz w:val="32"/>
        </w:rPr>
        <w:t>三、《支出决算表》</w:t>
      </w:r>
    </w:p>
    <w:p w14:paraId="7686F069">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0E82250C">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7649A802">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7A47A851">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0A045EEF">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77367FE6">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3359BD36">
      <w:pPr>
        <w:autoSpaceDE w:val="0"/>
        <w:autoSpaceDN w:val="0"/>
        <w:spacing w:line="600" w:lineRule="exact"/>
        <w:ind w:firstLine="640" w:firstLineChars="200"/>
      </w:pPr>
    </w:p>
    <w:p w14:paraId="08E994B9">
      <w:pPr>
        <w:autoSpaceDE w:val="0"/>
        <w:autoSpaceDN w:val="0"/>
        <w:spacing w:line="600" w:lineRule="exact"/>
        <w:ind w:firstLine="640" w:firstLineChars="200"/>
      </w:pPr>
    </w:p>
    <w:p w14:paraId="652FB95A">
      <w:pPr>
        <w:autoSpaceDE w:val="0"/>
        <w:autoSpaceDN w:val="0"/>
        <w:spacing w:line="600" w:lineRule="exact"/>
        <w:ind w:firstLine="640" w:firstLineChars="200"/>
      </w:pPr>
    </w:p>
    <w:p w14:paraId="297C1DEF">
      <w:pPr>
        <w:autoSpaceDE w:val="0"/>
        <w:autoSpaceDN w:val="0"/>
        <w:spacing w:line="600" w:lineRule="exact"/>
        <w:ind w:firstLine="640" w:firstLineChars="200"/>
      </w:pPr>
    </w:p>
    <w:p w14:paraId="34B85D5F">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ED545BD-F725-42A9-9524-96A7E171F93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131B84D-8D77-4BB0-9D48-1FC7BE52629D}"/>
  </w:font>
  <w:font w:name="仿宋_GB2312">
    <w:panose1 w:val="02010609030101010101"/>
    <w:charset w:val="86"/>
    <w:family w:val="modern"/>
    <w:pitch w:val="default"/>
    <w:sig w:usb0="00000001" w:usb1="080E0000" w:usb2="00000000" w:usb3="00000000" w:csb0="00040000" w:csb1="00000000"/>
    <w:embedRegular r:id="rId3" w:fontKey="{DBFABA76-612D-494B-B1F0-166ABCB469E0}"/>
  </w:font>
  <w:font w:name="楷体_GB2312">
    <w:altName w:val="楷体"/>
    <w:panose1 w:val="00000000000000000000"/>
    <w:charset w:val="00"/>
    <w:family w:val="auto"/>
    <w:pitch w:val="default"/>
    <w:sig w:usb0="00000000" w:usb1="00000000" w:usb2="00000000" w:usb3="00000000" w:csb0="00000000" w:csb1="00000000"/>
    <w:embedRegular r:id="rId4" w:fontKey="{6AE543AB-AC55-4437-9891-40B26B3BF812}"/>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1F1688"/>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5F27F47"/>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1F75DB5"/>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5163d663-3581-425d-aa10-a85f43bd05a7</errorID>
      <errorWord>2月31日</errorWord>
      <group>L1_Sensitive</group>
      <groupName>敏感问题</groupName>
      <ability>L2_UserSensitive</ability>
      <abilityName>自定义敏感词</abilityName>
      <candidateList/>
      <explain>来自自定义敏感词库。</explain>
      <paraID> CE9F3D1</paraID>
      <start>8</start>
      <end>13</end>
      <status>ignored</status>
      <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863b95-1de4-4bae-ae97-374b36346791}">
  <ds:schemaRefs/>
</ds:datastoreItem>
</file>

<file path=customXml/itemProps3.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20</Pages>
  <Words>5440</Words>
  <Characters>6365</Characters>
  <Lines>10</Lines>
  <Paragraphs>2</Paragraphs>
  <TotalTime>9</TotalTime>
  <ScaleCrop>false</ScaleCrop>
  <LinksUpToDate>false</LinksUpToDate>
  <CharactersWithSpaces>6373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周丽君</cp:lastModifiedBy>
  <cp:lastPrinted>2024-07-22T11:58:00Z</cp:lastPrinted>
  <dcterms:modified xsi:type="dcterms:W3CDTF">2026-09-03T04:17:46Z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eyJoZGlkIjoiMjEwMjVmNmU3OTQwZDBjNjI0ZTM3MTBmNDI0OGIzYzIiLCJ1c2VySWQiOiIyMDM3MTI1NTkifQ==</vt:lpwstr>
  </property>
</Properties>
</file>