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新疆煤炭技师学院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2FDD80C3">
      <w:r>
        <w:br w:type="page"/>
      </w:r>
    </w:p>
    <w:p w14:paraId="5084FAE4">
      <w:pPr>
        <w:spacing w:line="640" w:lineRule="exact"/>
        <w:jc w:val="center"/>
        <w:outlineLvl w:val="1"/>
      </w:pPr>
      <w:r>
        <w:rPr>
          <w:rFonts w:ascii="黑体" w:hAnsi="黑体" w:eastAsia="黑体"/>
          <w:sz w:val="32"/>
        </w:rPr>
        <w:t>第一部分 单位概况</w:t>
      </w:r>
    </w:p>
    <w:p w14:paraId="68A824AA">
      <w:pPr>
        <w:spacing w:line="640" w:lineRule="exact"/>
        <w:ind w:firstLine="640"/>
        <w:jc w:val="both"/>
        <w:outlineLvl w:val="2"/>
      </w:pPr>
      <w:r>
        <w:rPr>
          <w:rFonts w:ascii="黑体" w:hAnsi="黑体" w:eastAsia="黑体"/>
          <w:sz w:val="32"/>
        </w:rPr>
        <w:t>一、主要职能</w:t>
      </w:r>
    </w:p>
    <w:p w14:paraId="0D0CA65A">
      <w:pPr>
        <w:spacing w:line="580" w:lineRule="exact"/>
        <w:ind w:firstLine="640"/>
        <w:jc w:val="both"/>
      </w:pPr>
      <w:r>
        <w:rPr>
          <w:rFonts w:ascii="仿宋_GB2312" w:hAnsi="仿宋_GB2312" w:eastAsia="仿宋_GB2312"/>
          <w:sz w:val="32"/>
        </w:rPr>
        <w:t>新疆煤炭技师学院是我区唯一所以煤炭、煤电、煤化工为办学特色，以技工教育为主，集能源安全培训、职业技能鉴定、函授教育及通用技术培训为一体的综合性学校。学院于1983年5月经自治区劳动局批准正式成立，有着40年的办学历程；现为公益二类县处级事业单位。2009年经国家人力资源和社会保障部批准成为国家级重点技工学校，同时经自治区教育厅批准挂牌成立新疆矿业中等职业学校；2013年经人社部批准成为新疆煤炭高级技工学校，同时确定为国家级高技能人才培训基地建设单位（2015年10月完成评估验收），并被自治区批准为第五批自治区中等职业示范性建设学校；2015年经自治区人民政府批准为新疆煤炭技师学院，现隶属新疆工程学院主管。</w:t>
      </w:r>
    </w:p>
    <w:p w14:paraId="37CE30B8">
      <w:pPr>
        <w:spacing w:line="580" w:lineRule="exact"/>
        <w:ind w:firstLine="640"/>
        <w:jc w:val="both"/>
      </w:pPr>
      <w:r>
        <w:rPr>
          <w:rFonts w:ascii="仿宋_GB2312" w:hAnsi="仿宋_GB2312" w:eastAsia="仿宋_GB2312"/>
          <w:sz w:val="32"/>
        </w:rPr>
        <w:t>学校具有双层次办学模式，可培养中专、技工矿业类中、高级专业技术人才，现为国家级高技能人才培训基地、新疆矿业工程实训基地、职业技能等级认定评价机构、自治区级中等职业示范学校，同时具有自治区级文明单位、乌鲁木齐市花园式单位荣誉称号。</w:t>
      </w:r>
    </w:p>
    <w:p w14:paraId="17C97602">
      <w:pPr>
        <w:spacing w:line="580" w:lineRule="exact"/>
        <w:ind w:firstLine="640"/>
        <w:jc w:val="both"/>
      </w:pPr>
      <w:r>
        <w:rPr>
          <w:rFonts w:ascii="仿宋_GB2312" w:hAnsi="仿宋_GB2312" w:eastAsia="仿宋_GB2312"/>
          <w:sz w:val="32"/>
        </w:rPr>
        <w:t>建校以来，学校始终坚持“立足能源、面向全国、服务社会”的办学方针，服务于新疆煤炭行业的发展与建设，先后为自治区煤炭及相关产业培养了近四万多人。</w:t>
      </w:r>
    </w:p>
    <w:p w14:paraId="630A5E18">
      <w:pPr>
        <w:spacing w:line="580" w:lineRule="exact"/>
        <w:ind w:firstLine="640"/>
        <w:jc w:val="both"/>
      </w:pPr>
      <w:r>
        <w:rPr>
          <w:rFonts w:ascii="仿宋_GB2312" w:hAnsi="仿宋_GB2312" w:eastAsia="仿宋_GB2312"/>
          <w:sz w:val="32"/>
        </w:rPr>
        <w:t>学校主要职责工作是：培养矿山采掘、机电等技术工人；承担煤炭行业职工技能培训等工作。</w:t>
      </w:r>
    </w:p>
    <w:p w14:paraId="7AF1C9B4">
      <w:pPr>
        <w:spacing w:line="640" w:lineRule="exact"/>
        <w:ind w:firstLine="640"/>
        <w:jc w:val="both"/>
        <w:outlineLvl w:val="2"/>
      </w:pPr>
      <w:r>
        <w:rPr>
          <w:rFonts w:ascii="黑体" w:hAnsi="黑体" w:eastAsia="黑体"/>
          <w:sz w:val="32"/>
        </w:rPr>
        <w:t>二、机构设置</w:t>
      </w:r>
    </w:p>
    <w:p w14:paraId="132EF6DF">
      <w:pPr>
        <w:spacing w:line="580" w:lineRule="exact"/>
        <w:ind w:firstLine="640"/>
        <w:jc w:val="both"/>
      </w:pPr>
      <w:r>
        <w:rPr>
          <w:rFonts w:ascii="仿宋_GB2312" w:hAnsi="仿宋_GB2312" w:eastAsia="仿宋_GB2312"/>
          <w:sz w:val="32"/>
        </w:rPr>
        <w:t>新疆煤炭技师学院无下属预算单位。</w:t>
      </w:r>
    </w:p>
    <w:p w14:paraId="42E57439">
      <w:r>
        <w:br w:type="page"/>
      </w:r>
    </w:p>
    <w:p w14:paraId="0638CD23">
      <w:pPr>
        <w:spacing w:line="240" w:lineRule="auto"/>
        <w:jc w:val="center"/>
        <w:outlineLvl w:val="1"/>
      </w:pPr>
      <w:r>
        <w:rPr>
          <w:rFonts w:ascii="黑体" w:hAnsi="黑体" w:eastAsia="黑体"/>
          <w:sz w:val="32"/>
        </w:rPr>
        <w:t>第二部分 部门决算情况说明</w:t>
      </w:r>
    </w:p>
    <w:p w14:paraId="25369725">
      <w:pPr>
        <w:spacing w:line="640" w:lineRule="exact"/>
        <w:ind w:firstLine="640"/>
        <w:jc w:val="both"/>
        <w:outlineLvl w:val="2"/>
      </w:pPr>
      <w:r>
        <w:rPr>
          <w:rFonts w:ascii="黑体" w:hAnsi="黑体" w:eastAsia="黑体"/>
          <w:sz w:val="32"/>
        </w:rPr>
        <w:t>一、收入支出决算总体情况说明</w:t>
      </w:r>
    </w:p>
    <w:p w14:paraId="00AE59DB">
      <w:pPr>
        <w:spacing w:line="580" w:lineRule="exact"/>
        <w:ind w:firstLine="640"/>
        <w:jc w:val="both"/>
      </w:pPr>
      <w:r>
        <w:rPr>
          <w:rFonts w:ascii="仿宋_GB2312" w:hAnsi="仿宋_GB2312" w:eastAsia="仿宋_GB2312"/>
          <w:b/>
          <w:sz w:val="32"/>
        </w:rPr>
        <w:t>2025年度收入总计9,352.95万元，</w:t>
      </w:r>
      <w:r>
        <w:rPr>
          <w:rFonts w:ascii="仿宋_GB2312" w:hAnsi="仿宋_GB2312" w:eastAsia="仿宋_GB2312"/>
          <w:b w:val="0"/>
          <w:sz w:val="32"/>
        </w:rPr>
        <w:t>其中：本年收入合计9,042.74万元，使用非财政拨款结余（含专用结余）0.00万元，年初结转和结余310.20万元。</w:t>
      </w:r>
    </w:p>
    <w:p w14:paraId="21FB55A7">
      <w:pPr>
        <w:spacing w:line="580" w:lineRule="exact"/>
        <w:ind w:firstLine="640"/>
        <w:jc w:val="both"/>
      </w:pPr>
      <w:r>
        <w:rPr>
          <w:rFonts w:ascii="仿宋_GB2312" w:hAnsi="仿宋_GB2312" w:eastAsia="仿宋_GB2312"/>
          <w:b/>
          <w:sz w:val="32"/>
        </w:rPr>
        <w:t>2025年度支出总计9,352.95万元，</w:t>
      </w:r>
      <w:r>
        <w:rPr>
          <w:rFonts w:ascii="仿宋_GB2312" w:hAnsi="仿宋_GB2312" w:eastAsia="仿宋_GB2312"/>
          <w:b w:val="0"/>
          <w:sz w:val="32"/>
        </w:rPr>
        <w:t>其中：本年支出合计8,211.06万元，结余分配0.00万元，年末结转和结余1,141.89万元。</w:t>
      </w:r>
    </w:p>
    <w:p w14:paraId="20A3C945">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增加503.80万元，增长5.69%，主要原因是：本年增加联合办学单位和收到自治区人事考试中心2025年公务员考试监考资金，导致经费较上年增加。</w:t>
      </w:r>
    </w:p>
    <w:p w14:paraId="7B7BA136">
      <w:pPr>
        <w:spacing w:line="640" w:lineRule="exact"/>
        <w:ind w:firstLine="640"/>
        <w:jc w:val="both"/>
        <w:outlineLvl w:val="2"/>
      </w:pPr>
      <w:r>
        <w:rPr>
          <w:rFonts w:ascii="黑体" w:hAnsi="黑体" w:eastAsia="黑体"/>
          <w:sz w:val="32"/>
        </w:rPr>
        <w:t>二、收入决算情况说明</w:t>
      </w:r>
    </w:p>
    <w:p w14:paraId="2470BF9E">
      <w:pPr>
        <w:spacing w:line="580" w:lineRule="exact"/>
        <w:ind w:firstLine="640"/>
        <w:jc w:val="both"/>
      </w:pPr>
      <w:r>
        <w:rPr>
          <w:rFonts w:ascii="仿宋_GB2312" w:hAnsi="仿宋_GB2312" w:eastAsia="仿宋_GB2312"/>
          <w:b/>
          <w:sz w:val="32"/>
        </w:rPr>
        <w:t>本年收入9,042.74万元，</w:t>
      </w:r>
      <w:r>
        <w:rPr>
          <w:rFonts w:ascii="仿宋_GB2312" w:hAnsi="仿宋_GB2312" w:eastAsia="仿宋_GB2312"/>
          <w:b w:val="0"/>
          <w:sz w:val="32"/>
        </w:rPr>
        <w:t>其中：财政拨款收入7,323.85万元，占80.99%；上级补助收入0.00万元，占0.00%；事业收入614.89万元，占6.80%；经营收入0.00万元，占0.00%；附属单位上缴收入0.00万元，占0.00%；其他收入1,104.00万元，占12.21%。</w:t>
      </w:r>
    </w:p>
    <w:p w14:paraId="2FE885CB">
      <w:pPr>
        <w:spacing w:line="640" w:lineRule="exact"/>
        <w:ind w:firstLine="640"/>
        <w:jc w:val="both"/>
        <w:outlineLvl w:val="2"/>
      </w:pPr>
      <w:r>
        <w:rPr>
          <w:rFonts w:ascii="黑体" w:hAnsi="黑体" w:eastAsia="黑体"/>
          <w:sz w:val="32"/>
        </w:rPr>
        <w:t>三、支出决算情况说明</w:t>
      </w:r>
    </w:p>
    <w:p w14:paraId="30984CCB">
      <w:pPr>
        <w:spacing w:line="580" w:lineRule="exact"/>
        <w:ind w:firstLine="640"/>
        <w:jc w:val="both"/>
      </w:pPr>
      <w:r>
        <w:rPr>
          <w:rFonts w:ascii="仿宋_GB2312" w:hAnsi="仿宋_GB2312" w:eastAsia="仿宋_GB2312"/>
          <w:b/>
          <w:sz w:val="32"/>
        </w:rPr>
        <w:t>本年支出8,211.06万元，</w:t>
      </w:r>
      <w:r>
        <w:rPr>
          <w:rFonts w:ascii="仿宋_GB2312" w:hAnsi="仿宋_GB2312" w:eastAsia="仿宋_GB2312"/>
          <w:b w:val="0"/>
          <w:sz w:val="32"/>
        </w:rPr>
        <w:t>其中：基本支出4,504.44万元，占54.86%；项目支出3,706.61万元，占45.14%；上缴上级支出0.00万元，占0.00%；经营支出0.00万元，占0.00%；对附属单位补助支出0.00万元，占0.00%。</w:t>
      </w:r>
    </w:p>
    <w:p w14:paraId="4D03184F">
      <w:pPr>
        <w:spacing w:line="640" w:lineRule="exact"/>
        <w:ind w:firstLine="640"/>
        <w:jc w:val="both"/>
        <w:outlineLvl w:val="2"/>
      </w:pPr>
      <w:r>
        <w:rPr>
          <w:rFonts w:ascii="黑体" w:hAnsi="黑体" w:eastAsia="黑体"/>
          <w:sz w:val="32"/>
        </w:rPr>
        <w:t>四、财政拨款收入支出决算总体情况说明</w:t>
      </w:r>
    </w:p>
    <w:p w14:paraId="58ADE849">
      <w:pPr>
        <w:spacing w:line="580" w:lineRule="exact"/>
        <w:ind w:firstLine="640"/>
        <w:jc w:val="both"/>
      </w:pPr>
      <w:r>
        <w:rPr>
          <w:rFonts w:ascii="仿宋_GB2312" w:hAnsi="仿宋_GB2312" w:eastAsia="仿宋_GB2312"/>
          <w:b/>
          <w:sz w:val="32"/>
        </w:rPr>
        <w:t>2025年度财政拨款收入总计7,382.91万元，</w:t>
      </w:r>
      <w:r>
        <w:rPr>
          <w:rFonts w:ascii="仿宋_GB2312" w:hAnsi="仿宋_GB2312" w:eastAsia="仿宋_GB2312"/>
          <w:b w:val="0"/>
          <w:sz w:val="32"/>
        </w:rPr>
        <w:t>其中：年初财政拨款结转和结余59.06万元，本年财政拨款收入7,323.85万元。</w:t>
      </w:r>
      <w:r>
        <w:rPr>
          <w:rFonts w:ascii="仿宋_GB2312" w:hAnsi="仿宋_GB2312" w:eastAsia="仿宋_GB2312"/>
          <w:b/>
          <w:sz w:val="32"/>
        </w:rPr>
        <w:t>财政拨款支出总计7,382.91万元，</w:t>
      </w:r>
      <w:r>
        <w:rPr>
          <w:rFonts w:ascii="仿宋_GB2312" w:hAnsi="仿宋_GB2312" w:eastAsia="仿宋_GB2312"/>
          <w:b w:val="0"/>
          <w:sz w:val="32"/>
        </w:rPr>
        <w:t>其中：年末财政拨款结转和结余0.00万元，本年财政拨款支出7,382.91万元。</w:t>
      </w:r>
    </w:p>
    <w:p w14:paraId="0EE57D1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减少298.01万元，下降3.88%，主要原因是：本年度新疆煤炭煤化工产教融合实训基地建设项目资金支出较上年减少。</w:t>
      </w:r>
      <w:r>
        <w:rPr>
          <w:rFonts w:ascii="仿宋_GB2312" w:hAnsi="仿宋_GB2312" w:eastAsia="仿宋_GB2312"/>
          <w:b/>
          <w:sz w:val="32"/>
        </w:rPr>
        <w:t>与年初预算相比，</w:t>
      </w:r>
      <w:r>
        <w:rPr>
          <w:rFonts w:ascii="仿宋_GB2312" w:hAnsi="仿宋_GB2312" w:eastAsia="仿宋_GB2312"/>
          <w:b w:val="0"/>
          <w:sz w:val="32"/>
        </w:rPr>
        <w:t>年初预算数6,965.68万元，决算数7,382.91万元，预决算差异率5.99%，主要原因是：年中追加新疆煤炭技师学院新疆煤炭煤化工产教融合实训基地建设项目资金。</w:t>
      </w:r>
    </w:p>
    <w:p w14:paraId="6CECAB31">
      <w:pPr>
        <w:spacing w:line="640" w:lineRule="exact"/>
        <w:ind w:firstLine="640"/>
        <w:jc w:val="both"/>
        <w:outlineLvl w:val="2"/>
      </w:pPr>
      <w:r>
        <w:rPr>
          <w:rFonts w:ascii="黑体" w:hAnsi="黑体" w:eastAsia="黑体"/>
          <w:sz w:val="32"/>
        </w:rPr>
        <w:t>五、一般公共预算财政拨款支出决算情况说明</w:t>
      </w:r>
    </w:p>
    <w:p w14:paraId="2C87E7DC">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培养矿山采掘、机电等技术工人、煤炭行业职工技能培训等重点支出，体现在有关支出科目中。</w:t>
      </w:r>
    </w:p>
    <w:p w14:paraId="377CE19F">
      <w:pPr>
        <w:spacing w:line="580" w:lineRule="exact"/>
        <w:ind w:firstLine="640"/>
        <w:jc w:val="both"/>
      </w:pPr>
      <w:r>
        <w:rPr>
          <w:rFonts w:ascii="仿宋_GB2312" w:hAnsi="仿宋_GB2312" w:eastAsia="仿宋_GB2312"/>
          <w:b w:val="0"/>
          <w:sz w:val="32"/>
        </w:rPr>
        <w:t>按照支出功能分类，教育支出（类）职业教育（款）技校教育（项）的支出占本年财政拨款支出总额的比重最高，2025年度决算数为4,811.99万元，占比65.18%，主要用于人员工资福利支出、日常公用经费。</w:t>
      </w:r>
    </w:p>
    <w:p w14:paraId="415A14F4">
      <w:pPr>
        <w:spacing w:line="640" w:lineRule="exact"/>
        <w:ind w:firstLine="640"/>
        <w:jc w:val="both"/>
        <w:outlineLvl w:val="3"/>
      </w:pPr>
      <w:r>
        <w:rPr>
          <w:rFonts w:ascii="楷体_GB2312" w:hAnsi="楷体_GB2312" w:eastAsia="楷体_GB2312"/>
          <w:b/>
          <w:sz w:val="32"/>
        </w:rPr>
        <w:t>（一）一般公共预算财政拨款支出决算总体情况</w:t>
      </w:r>
    </w:p>
    <w:p w14:paraId="5B41D6D0">
      <w:pPr>
        <w:spacing w:line="580" w:lineRule="exact"/>
        <w:ind w:firstLine="640"/>
        <w:jc w:val="both"/>
      </w:pPr>
      <w:r>
        <w:rPr>
          <w:rFonts w:ascii="仿宋_GB2312" w:hAnsi="仿宋_GB2312" w:eastAsia="仿宋_GB2312"/>
          <w:b/>
          <w:sz w:val="32"/>
        </w:rPr>
        <w:t>2025年度一般公共预算财政拨款支出7,382.91万元，</w:t>
      </w:r>
      <w:r>
        <w:rPr>
          <w:rFonts w:ascii="仿宋_GB2312" w:hAnsi="仿宋_GB2312" w:eastAsia="仿宋_GB2312"/>
          <w:b w:val="0"/>
          <w:sz w:val="32"/>
        </w:rPr>
        <w:t>占本年支出合计的89.91%。</w:t>
      </w:r>
      <w:r>
        <w:rPr>
          <w:rFonts w:ascii="仿宋_GB2312" w:hAnsi="仿宋_GB2312" w:eastAsia="仿宋_GB2312"/>
          <w:b/>
          <w:sz w:val="32"/>
        </w:rPr>
        <w:t>与上年相比，</w:t>
      </w:r>
      <w:r>
        <w:rPr>
          <w:rFonts w:ascii="仿宋_GB2312" w:hAnsi="仿宋_GB2312" w:eastAsia="仿宋_GB2312"/>
          <w:b w:val="0"/>
          <w:sz w:val="32"/>
        </w:rPr>
        <w:t>减少229.36万元，下降3.01%，主要原因是：本年度新疆煤炭煤化工产教融合实训基地建设项目资金支出较上年减少。</w:t>
      </w:r>
      <w:r>
        <w:rPr>
          <w:rFonts w:ascii="仿宋_GB2312" w:hAnsi="仿宋_GB2312" w:eastAsia="仿宋_GB2312"/>
          <w:b/>
          <w:sz w:val="32"/>
        </w:rPr>
        <w:t>与年初预算相比，</w:t>
      </w:r>
      <w:r>
        <w:rPr>
          <w:rFonts w:ascii="仿宋_GB2312" w:hAnsi="仿宋_GB2312" w:eastAsia="仿宋_GB2312"/>
          <w:b w:val="0"/>
          <w:sz w:val="32"/>
        </w:rPr>
        <w:t>年初预算数6,965.68万元，决算数7,382.91万元，预决算差异率5.99%，主要原因是：年中追加新疆煤炭技师学院新疆煤炭煤化工产教融合实训基地建设项目资金。</w:t>
      </w:r>
    </w:p>
    <w:p w14:paraId="2EFB884F">
      <w:pPr>
        <w:spacing w:line="640" w:lineRule="exact"/>
        <w:ind w:firstLine="640"/>
        <w:jc w:val="both"/>
        <w:outlineLvl w:val="3"/>
      </w:pPr>
      <w:r>
        <w:rPr>
          <w:rFonts w:ascii="楷体_GB2312" w:hAnsi="楷体_GB2312" w:eastAsia="楷体_GB2312"/>
          <w:b/>
          <w:sz w:val="32"/>
        </w:rPr>
        <w:t>（二）一般公共预算财政拨款支出决算结构情况</w:t>
      </w:r>
    </w:p>
    <w:p w14:paraId="7A0DA032">
      <w:pPr>
        <w:spacing w:line="580" w:lineRule="exact"/>
        <w:ind w:firstLine="640"/>
        <w:jc w:val="both"/>
      </w:pPr>
      <w:r>
        <w:rPr>
          <w:rFonts w:ascii="仿宋_GB2312" w:hAnsi="仿宋_GB2312" w:eastAsia="仿宋_GB2312"/>
          <w:b w:val="0"/>
          <w:sz w:val="32"/>
        </w:rPr>
        <w:t>1.教育支出（类）6,583.85万元，占89.18%。</w:t>
      </w:r>
    </w:p>
    <w:p w14:paraId="12A6FA95">
      <w:pPr>
        <w:spacing w:line="580" w:lineRule="exact"/>
        <w:ind w:firstLine="640"/>
        <w:jc w:val="both"/>
      </w:pPr>
      <w:r>
        <w:rPr>
          <w:rFonts w:ascii="仿宋_GB2312" w:hAnsi="仿宋_GB2312" w:eastAsia="仿宋_GB2312"/>
          <w:b w:val="0"/>
          <w:sz w:val="32"/>
        </w:rPr>
        <w:t>2.社会保障和就业支出（类）411.39万元，占5.57%。</w:t>
      </w:r>
    </w:p>
    <w:p w14:paraId="7BF29B0E">
      <w:pPr>
        <w:spacing w:line="580" w:lineRule="exact"/>
        <w:ind w:firstLine="640"/>
        <w:jc w:val="both"/>
      </w:pPr>
      <w:r>
        <w:rPr>
          <w:rFonts w:ascii="仿宋_GB2312" w:hAnsi="仿宋_GB2312" w:eastAsia="仿宋_GB2312"/>
          <w:b w:val="0"/>
          <w:sz w:val="32"/>
        </w:rPr>
        <w:t>3.卫生健康支出（类）142.82万元，占1.93%。</w:t>
      </w:r>
    </w:p>
    <w:p w14:paraId="14BF1BC8">
      <w:pPr>
        <w:spacing w:line="580" w:lineRule="exact"/>
        <w:ind w:firstLine="640"/>
        <w:jc w:val="both"/>
      </w:pPr>
      <w:r>
        <w:rPr>
          <w:rFonts w:ascii="仿宋_GB2312" w:hAnsi="仿宋_GB2312" w:eastAsia="仿宋_GB2312"/>
          <w:b w:val="0"/>
          <w:sz w:val="32"/>
        </w:rPr>
        <w:t>4.住房保障支出（类）244.84万元，占3.32%。</w:t>
      </w:r>
    </w:p>
    <w:p w14:paraId="222631F6">
      <w:pPr>
        <w:spacing w:line="640" w:lineRule="exact"/>
        <w:ind w:firstLine="640"/>
        <w:jc w:val="both"/>
        <w:outlineLvl w:val="3"/>
      </w:pPr>
      <w:r>
        <w:rPr>
          <w:rFonts w:ascii="楷体_GB2312" w:hAnsi="楷体_GB2312" w:eastAsia="楷体_GB2312"/>
          <w:b/>
          <w:sz w:val="32"/>
        </w:rPr>
        <w:t>（三）一般公共预算财政拨款支出决算具体情况</w:t>
      </w:r>
    </w:p>
    <w:p w14:paraId="5D5985BA">
      <w:pPr>
        <w:spacing w:line="580" w:lineRule="exact"/>
        <w:ind w:firstLine="640"/>
        <w:jc w:val="both"/>
      </w:pPr>
      <w:r>
        <w:rPr>
          <w:rFonts w:ascii="仿宋_GB2312" w:hAnsi="仿宋_GB2312" w:eastAsia="仿宋_GB2312"/>
          <w:b w:val="0"/>
          <w:sz w:val="32"/>
        </w:rPr>
        <w:t>1.教育支出（类）职业教育（款）中等职业教育（项）：支出决算数为1,771.86万元，比上年决算减少964.21万元，下降35.24%，主要原因是：本年度新疆煤炭煤化工产教融合实训基地建设项目资金支出较上年减少。</w:t>
      </w:r>
    </w:p>
    <w:p w14:paraId="4D35BF73">
      <w:pPr>
        <w:spacing w:line="580" w:lineRule="exact"/>
        <w:ind w:firstLine="640"/>
        <w:jc w:val="both"/>
      </w:pPr>
      <w:r>
        <w:rPr>
          <w:rFonts w:ascii="仿宋_GB2312" w:hAnsi="仿宋_GB2312" w:eastAsia="仿宋_GB2312"/>
          <w:b w:val="0"/>
          <w:sz w:val="32"/>
        </w:rPr>
        <w:t>2.教育支出（类）职业教育（款）技校教育（项）：支出决算数为4,811.99万元，比上年决算减少55.70万元，下降1.14%，主要原因是：学生宿舍楼准备拆除，部分学生前往准东校区住宿，公用费用减少。本年技校教育学生免学费、奖助学金等资金支出较上年有所减少。本年功能科目调整，机关事业单位基本养老保险缴费支出、公务员医疗补助、住房公积金上年度在主科目列支，本年单独列支，导致经费较上年减少。</w:t>
      </w:r>
    </w:p>
    <w:p w14:paraId="1ECD9A3B">
      <w:pPr>
        <w:spacing w:line="580" w:lineRule="exact"/>
        <w:ind w:firstLine="640"/>
        <w:jc w:val="both"/>
      </w:pPr>
      <w:r>
        <w:rPr>
          <w:rFonts w:ascii="仿宋_GB2312" w:hAnsi="仿宋_GB2312" w:eastAsia="仿宋_GB2312"/>
          <w:b w:val="0"/>
          <w:sz w:val="32"/>
        </w:rPr>
        <w:t>3.社会保障和就业支出（类）人力资源和社会保障管理事务（款）就业管理事务（项）：支出决算数为0.00万元，比上年决算减少8.50万元，下降100.00%，主要原因是：本年科目调整，新疆人才发展基金从社会保障和就业支出（类）人力资源和社会保障管理事务（款）就业管理事务（项）科目调整至教育支出（类）职业教育（款）中等职业教育（项）科目列支，导致经费减少。</w:t>
      </w:r>
    </w:p>
    <w:p w14:paraId="46ED875D">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326.46万元，比上年决算增加326.46万元，增长100.00%，主要原因是：本年功能科目调整，养老保险缴费上年度在主科目列支，本年单独列支，导致经费较上年增加。</w:t>
      </w:r>
    </w:p>
    <w:p w14:paraId="6F7CE2A9">
      <w:pPr>
        <w:spacing w:line="580" w:lineRule="exact"/>
        <w:ind w:firstLine="640"/>
        <w:jc w:val="both"/>
      </w:pPr>
      <w:r>
        <w:rPr>
          <w:rFonts w:ascii="仿宋_GB2312" w:hAnsi="仿宋_GB2312" w:eastAsia="仿宋_GB2312"/>
          <w:b w:val="0"/>
          <w:sz w:val="32"/>
        </w:rPr>
        <w:t>5.社会保障和就业支出（类）就业补助（款）高技能人才培养补助（项）：支出决算数为84.94万元，比上年决算增加84.94万元，增长100.00%，主要原因是：本年增加自治区就业培训补助资金，导致经费较上年增加。</w:t>
      </w:r>
    </w:p>
    <w:p w14:paraId="289BED7B">
      <w:pPr>
        <w:spacing w:line="580" w:lineRule="exact"/>
        <w:ind w:firstLine="640"/>
        <w:jc w:val="both"/>
      </w:pPr>
      <w:r>
        <w:rPr>
          <w:rFonts w:ascii="仿宋_GB2312" w:hAnsi="仿宋_GB2312" w:eastAsia="仿宋_GB2312"/>
          <w:b w:val="0"/>
          <w:sz w:val="32"/>
        </w:rPr>
        <w:t>6.卫生健康支出（类）行政事业单位医疗（款）公务员医疗补助（项）：支出决算数为142.82万元，比上年决算增加142.82万元，增长100.00%，主要原因是：本年功能科目调整，公务员医疗补助上年度在主科目列支，本年单独列支，导致经费较上年增加。</w:t>
      </w:r>
    </w:p>
    <w:p w14:paraId="463928AF">
      <w:pPr>
        <w:spacing w:line="580" w:lineRule="exact"/>
        <w:ind w:firstLine="640"/>
        <w:jc w:val="both"/>
      </w:pPr>
      <w:r>
        <w:rPr>
          <w:rFonts w:ascii="仿宋_GB2312" w:hAnsi="仿宋_GB2312" w:eastAsia="仿宋_GB2312"/>
          <w:b w:val="0"/>
          <w:sz w:val="32"/>
        </w:rPr>
        <w:t>7.住房保障支出（类）住房改革支出（款）住房公积金（项）：支出决算数为244.84万元，比上年决算增加244.84万元，增长100.00%，主要原因是：本年功能科目调整，住房公积金上年度在主科目列支，本年单独列支，导致经费较上年增加。</w:t>
      </w:r>
    </w:p>
    <w:p w14:paraId="4AEBF283">
      <w:pPr>
        <w:spacing w:line="640" w:lineRule="exact"/>
        <w:ind w:firstLine="640"/>
        <w:jc w:val="both"/>
        <w:outlineLvl w:val="2"/>
      </w:pPr>
      <w:r>
        <w:rPr>
          <w:rFonts w:ascii="黑体" w:hAnsi="黑体" w:eastAsia="黑体"/>
          <w:sz w:val="32"/>
        </w:rPr>
        <w:t>六、一般公共预算财政拨款基本支出决算情况说明</w:t>
      </w:r>
    </w:p>
    <w:p w14:paraId="19CA5FB2">
      <w:pPr>
        <w:spacing w:line="580" w:lineRule="exact"/>
        <w:ind w:firstLine="640"/>
        <w:jc w:val="both"/>
      </w:pPr>
      <w:r>
        <w:rPr>
          <w:rFonts w:ascii="仿宋_GB2312" w:hAnsi="仿宋_GB2312" w:eastAsia="仿宋_GB2312"/>
          <w:b w:val="0"/>
          <w:sz w:val="32"/>
        </w:rPr>
        <w:t>2025年度一般公共预算财政拨款基本支出4,504.44万元，其中：</w:t>
      </w:r>
      <w:r>
        <w:rPr>
          <w:rFonts w:ascii="仿宋_GB2312" w:hAnsi="仿宋_GB2312" w:eastAsia="仿宋_GB2312"/>
          <w:b/>
          <w:sz w:val="32"/>
        </w:rPr>
        <w:t>人员经费3,849.10万元，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14:paraId="3FCAED4F">
      <w:pPr>
        <w:spacing w:line="580" w:lineRule="exact"/>
        <w:ind w:firstLine="640"/>
        <w:jc w:val="both"/>
      </w:pPr>
      <w:r>
        <w:rPr>
          <w:rFonts w:ascii="仿宋_GB2312" w:hAnsi="仿宋_GB2312" w:eastAsia="仿宋_GB2312"/>
          <w:b/>
          <w:sz w:val="32"/>
        </w:rPr>
        <w:t>公用经费655.35万元，</w:t>
      </w:r>
      <w:r>
        <w:rPr>
          <w:rFonts w:ascii="仿宋_GB2312" w:hAnsi="仿宋_GB2312" w:eastAsia="仿宋_GB2312"/>
          <w:b w:val="0"/>
          <w:sz w:val="32"/>
        </w:rPr>
        <w:t>包括：办公费、印刷费、水费、电费、邮电费、取暖费、物业管理费、差旅费、维修（护）费、公务接待费、专用材料费、劳务费、工会经费、福利费、公务用车运行维护费、其他交通费用、其他商品和服务支出。</w:t>
      </w:r>
    </w:p>
    <w:p w14:paraId="5FA1DB88">
      <w:pPr>
        <w:spacing w:line="640" w:lineRule="exact"/>
        <w:ind w:firstLine="640"/>
        <w:jc w:val="both"/>
        <w:outlineLvl w:val="2"/>
      </w:pPr>
      <w:r>
        <w:rPr>
          <w:rFonts w:ascii="黑体" w:hAnsi="黑体" w:eastAsia="黑体"/>
          <w:sz w:val="32"/>
        </w:rPr>
        <w:t>七、政府性基金预算财政拨款收入支出决算情况说明</w:t>
      </w:r>
    </w:p>
    <w:p w14:paraId="425AA04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DAE10BD">
      <w:pPr>
        <w:spacing w:line="640" w:lineRule="exact"/>
        <w:ind w:firstLine="640"/>
        <w:jc w:val="both"/>
        <w:outlineLvl w:val="2"/>
      </w:pPr>
      <w:r>
        <w:rPr>
          <w:rFonts w:ascii="黑体" w:hAnsi="黑体" w:eastAsia="黑体"/>
          <w:sz w:val="32"/>
        </w:rPr>
        <w:t>八、国有资本经营预算财政拨款收入支出决算情况说明</w:t>
      </w:r>
    </w:p>
    <w:p w14:paraId="6DE76C5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C393004">
      <w:pPr>
        <w:spacing w:line="640" w:lineRule="exact"/>
        <w:ind w:firstLine="640"/>
        <w:jc w:val="both"/>
        <w:outlineLvl w:val="2"/>
      </w:pPr>
      <w:r>
        <w:rPr>
          <w:rFonts w:ascii="黑体" w:hAnsi="黑体" w:eastAsia="黑体"/>
          <w:sz w:val="32"/>
        </w:rPr>
        <w:t>九、财政拨款“三公”经费支出决算情况说明</w:t>
      </w:r>
    </w:p>
    <w:p w14:paraId="49DC2C25">
      <w:pPr>
        <w:spacing w:line="580" w:lineRule="exact"/>
        <w:ind w:firstLine="640"/>
        <w:jc w:val="both"/>
      </w:pPr>
      <w:r>
        <w:rPr>
          <w:rFonts w:ascii="仿宋_GB2312" w:hAnsi="仿宋_GB2312" w:eastAsia="仿宋_GB2312"/>
          <w:b/>
          <w:sz w:val="32"/>
        </w:rPr>
        <w:t>2025年度财政拨款“三公”经费支出4.01万元，</w:t>
      </w:r>
      <w:r>
        <w:rPr>
          <w:rFonts w:ascii="仿宋_GB2312" w:hAnsi="仿宋_GB2312" w:eastAsia="仿宋_GB2312"/>
          <w:b w:val="0"/>
          <w:sz w:val="32"/>
        </w:rPr>
        <w:t>比上年增加0.09万元，增长2.30%，主要原因是：根据我校拓展培训业务及校合作工作需要，培训单位间及校合作业务交流造成公务接待费增加。其中：因公出国（境）费用支出0.00万元，占0.00%，比上年增加0.00万元，增长0.00%，主要原因是：2024年与2025年均无因公出国（境）费用支出。公务用车购置及运行维护费支出3.70万元，占92.27%，比上年增加0.00万元，增长0.00%，主要原因是：本单位公务用车购置及运行维护费与上年一致无变化。公务接待费支出0.31万元，占7.73%，比上年增加0.09万元，增长40.91%，主要原因是：本年度为保障学校正常运转，培训业务及校合作业务增加，致使公务接待费增长。</w:t>
      </w:r>
    </w:p>
    <w:p w14:paraId="58B802A9">
      <w:pPr>
        <w:spacing w:line="580" w:lineRule="exact"/>
        <w:ind w:firstLine="640"/>
        <w:jc w:val="both"/>
      </w:pPr>
      <w:r>
        <w:rPr>
          <w:rFonts w:ascii="仿宋_GB2312" w:hAnsi="仿宋_GB2312" w:eastAsia="仿宋_GB2312"/>
          <w:b/>
          <w:sz w:val="32"/>
        </w:rPr>
        <w:t>具体情况如下：</w:t>
      </w:r>
    </w:p>
    <w:p w14:paraId="5FA8DB01">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398FE044">
      <w:pPr>
        <w:spacing w:line="580" w:lineRule="exact"/>
        <w:ind w:firstLine="640"/>
        <w:jc w:val="both"/>
      </w:pPr>
      <w:r>
        <w:rPr>
          <w:rFonts w:ascii="仿宋_GB2312" w:hAnsi="仿宋_GB2312" w:eastAsia="仿宋_GB2312"/>
          <w:b w:val="0"/>
          <w:sz w:val="32"/>
        </w:rPr>
        <w:t>公务用车购置及运行维护费3.70万元，其中：公务用车购置费0.00万元，公务用车运行维护费3.70万元。公务用车运行维护费开支内容包括车辆加油费、维修费、保险费、审车费、过路费等。公务用车购置数0辆，公务用车保有量2辆。国有资产占用情况中固定资产车辆4辆，与公务用车保有量差异原因是：差异车辆为单位业务用车，预算未安排公务用车运行维护费。</w:t>
      </w:r>
    </w:p>
    <w:p w14:paraId="5F43FC37">
      <w:pPr>
        <w:spacing w:line="580" w:lineRule="exact"/>
        <w:ind w:firstLine="640"/>
        <w:jc w:val="both"/>
      </w:pPr>
      <w:r>
        <w:rPr>
          <w:rFonts w:ascii="仿宋_GB2312" w:hAnsi="仿宋_GB2312" w:eastAsia="仿宋_GB2312"/>
          <w:b w:val="0"/>
          <w:sz w:val="32"/>
        </w:rPr>
        <w:t>公务接待费0.31万元，开支内容包括接待工作小组考察学习产生的就餐费。单位全年安排的国内公务接待4批次，52人次。</w:t>
      </w:r>
    </w:p>
    <w:p w14:paraId="225CF60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4.01万元，决算数4.01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3.70万元，决算数3.70万元，预决算差异率0.00%，主要原因是：严格按照预算执行，预决算无差异。公务接待费全年预算数0.31万元，决算数0.31万元，预决算差异率0.00%，主要原因是：严格按照预算执行，预决算无差异。</w:t>
      </w:r>
    </w:p>
    <w:p w14:paraId="20F814AE">
      <w:pPr>
        <w:spacing w:line="640" w:lineRule="exact"/>
        <w:ind w:firstLine="640"/>
        <w:jc w:val="both"/>
        <w:outlineLvl w:val="2"/>
      </w:pPr>
      <w:r>
        <w:rPr>
          <w:rFonts w:ascii="黑体" w:hAnsi="黑体" w:eastAsia="黑体"/>
          <w:sz w:val="32"/>
        </w:rPr>
        <w:t>十、其他重要事项的情况说明</w:t>
      </w:r>
    </w:p>
    <w:p w14:paraId="03BD3FE3">
      <w:pPr>
        <w:spacing w:line="640" w:lineRule="exact"/>
        <w:ind w:firstLine="640"/>
        <w:jc w:val="both"/>
        <w:outlineLvl w:val="3"/>
      </w:pPr>
      <w:r>
        <w:rPr>
          <w:rFonts w:ascii="楷体_GB2312" w:hAnsi="楷体_GB2312" w:eastAsia="楷体_GB2312"/>
          <w:b/>
          <w:sz w:val="32"/>
        </w:rPr>
        <w:t>（一）机关运行经费及公用经费支出情况</w:t>
      </w:r>
    </w:p>
    <w:p w14:paraId="186CB27F">
      <w:pPr>
        <w:spacing w:line="580" w:lineRule="exact"/>
        <w:ind w:firstLine="640"/>
        <w:jc w:val="both"/>
      </w:pPr>
      <w:r>
        <w:rPr>
          <w:rFonts w:ascii="仿宋_GB2312" w:hAnsi="仿宋_GB2312" w:eastAsia="仿宋_GB2312"/>
          <w:b w:val="0"/>
          <w:sz w:val="32"/>
        </w:rPr>
        <w:t>2025年度新疆煤炭技师学院（事业单位）公用经费支出655.35万元，比上年减少250.75万元，下降27.67%，主要原因是：本年度因学生宿舍楼准备拆除，部分学生前往准东校区住宿，相关后勤保障费用减少，严格控制公用经费，合理节约办公用品，减少不必要开支。</w:t>
      </w:r>
    </w:p>
    <w:p w14:paraId="1376CE0D">
      <w:pPr>
        <w:spacing w:line="640" w:lineRule="exact"/>
        <w:ind w:firstLine="640"/>
        <w:jc w:val="both"/>
        <w:outlineLvl w:val="3"/>
      </w:pPr>
      <w:r>
        <w:rPr>
          <w:rFonts w:ascii="楷体_GB2312" w:hAnsi="楷体_GB2312" w:eastAsia="楷体_GB2312"/>
          <w:b/>
          <w:sz w:val="32"/>
        </w:rPr>
        <w:t>（二）政府采购情况</w:t>
      </w:r>
    </w:p>
    <w:p w14:paraId="039A678C">
      <w:pPr>
        <w:spacing w:line="580" w:lineRule="exact"/>
        <w:ind w:firstLine="640"/>
        <w:jc w:val="both"/>
      </w:pPr>
      <w:r>
        <w:rPr>
          <w:rFonts w:ascii="仿宋_GB2312" w:hAnsi="仿宋_GB2312" w:eastAsia="仿宋_GB2312"/>
          <w:b w:val="0"/>
          <w:sz w:val="32"/>
        </w:rPr>
        <w:t>2025年度政府采购支出总额1,975.68万元，其中：政府采购货物支出333.82万元、政府采购工程支出1,632.66万元、政府采购服务支出9.20万元。</w:t>
      </w:r>
    </w:p>
    <w:p w14:paraId="7C87585F">
      <w:pPr>
        <w:spacing w:line="580" w:lineRule="exact"/>
        <w:ind w:firstLine="640"/>
        <w:jc w:val="both"/>
      </w:pPr>
      <w:r>
        <w:rPr>
          <w:rFonts w:ascii="仿宋_GB2312" w:hAnsi="仿宋_GB2312" w:eastAsia="仿宋_GB2312"/>
          <w:b w:val="0"/>
          <w:sz w:val="32"/>
        </w:rPr>
        <w:t>授予中小企业合同金额535.74万元，占政府采购支出总额的27.12%，其中：授予小微企业合同金额337.18万元，占政府采购支出总额的17.07%。</w:t>
      </w:r>
    </w:p>
    <w:p w14:paraId="2DAD41D3">
      <w:pPr>
        <w:spacing w:line="640" w:lineRule="exact"/>
        <w:ind w:firstLine="640"/>
        <w:jc w:val="both"/>
        <w:outlineLvl w:val="3"/>
      </w:pPr>
      <w:r>
        <w:rPr>
          <w:rFonts w:ascii="楷体_GB2312" w:hAnsi="楷体_GB2312" w:eastAsia="楷体_GB2312"/>
          <w:b/>
          <w:sz w:val="32"/>
        </w:rPr>
        <w:t>（三）国有资产占用情况说明</w:t>
      </w:r>
    </w:p>
    <w:p w14:paraId="0EC2B60C">
      <w:pPr>
        <w:spacing w:line="580" w:lineRule="exact"/>
        <w:ind w:firstLine="640"/>
        <w:jc w:val="both"/>
      </w:pPr>
      <w:r>
        <w:rPr>
          <w:rFonts w:ascii="仿宋_GB2312" w:hAnsi="仿宋_GB2312" w:eastAsia="仿宋_GB2312"/>
          <w:b w:val="0"/>
          <w:sz w:val="32"/>
        </w:rPr>
        <w:t>截至2025年12月31日，房屋33,359.36平方米，价值5,097.30万元。车辆4辆，价值138.61万元，其中：副部（省）级及以上领导用车0辆、主要负责人用车0辆、机要通信用车0辆、应急保障用车0辆、执法执勤用车0辆、特种专业技术用车0辆、离退休干部服务用车0辆、其他用车4辆，其他用车主要是：一般公务用车和单位业务用车。单价100万元（含）以上设备（不含车辆）6台（套）。</w:t>
      </w:r>
    </w:p>
    <w:p w14:paraId="04F6CCC3">
      <w:pPr>
        <w:spacing w:line="640" w:lineRule="exact"/>
        <w:ind w:firstLine="640"/>
        <w:jc w:val="both"/>
        <w:outlineLvl w:val="2"/>
      </w:pPr>
      <w:r>
        <w:rPr>
          <w:rFonts w:ascii="黑体" w:hAnsi="黑体" w:eastAsia="黑体"/>
          <w:sz w:val="32"/>
        </w:rPr>
        <w:t>十一、预算绩效的情况说明</w:t>
      </w:r>
    </w:p>
    <w:p w14:paraId="43F86BF4">
      <w:pPr>
        <w:spacing w:line="580" w:lineRule="exact"/>
        <w:ind w:firstLine="640"/>
        <w:jc w:val="both"/>
      </w:pPr>
      <w:r>
        <w:rPr>
          <w:rFonts w:ascii="仿宋_GB2312" w:hAnsi="仿宋_GB2312" w:eastAsia="仿宋_GB2312"/>
          <w:b w:val="0"/>
          <w:sz w:val="32"/>
        </w:rPr>
        <w:t>根据预算绩效管理要求，本单位预算绩效评价项目2个，全年预算数3,276.09万元，全年执行数1,946.31万元。预算绩效管理取得的成效：一是提高认识，加强领导。全校和有关科室高度重视项目工作的重要性，对实施项目认识到位并给予了大力支持。二是严格规范资金管理使用，确保项目顺利实施。在项目组织实施过程中基本做到了严格按照有关要求和规定，对资金严格把关，分项实施，审核验收，专款专用，杜绝了项目经费被截留、挤占和挪用等违纪现象发生。三是绩效目标完成情况良好，学院深入贯彻党的二十大和二十届历次全会精神，全面落实新时代党的治疆方略，落实立德树人根本任务，统筹推进教学改革、学生管理、产教融合、办学保障等重点工作，各项事业取得阶段性进展，为新疆十大产业集群建设及技能人才培养提供了有力支撑。发现的问题及原因：一是项目资金无法有效保证，财政专户管理资金主要来源是学校的教育收费（财政专户）非税收入，受多种因素影响难以保证资金到位；单位其他资金收入由联合办学单位拨入，不能按时拨入影响学院项目执行进度。二是对项目跟踪问效和进行有效管理指导等机制尚需逐步健全完善。三是部分项目资金执行缓慢，导致资金沉淀在账户中，未能及时发挥效益。例如，一些专项资金因项目准备不足或进度延迟，造成资金闲置，影响财政资金使用效率。预算执行与项目进度脱节，出现“资金等事”或“事等资金”现象，加剧了资金使用风险。下一步改进措施：一是严格按《中华人民共和国预算法》等法律法规，加强预算编制的科学性，根据当年学校重点工作安排情况，制定预算编制方案，合理安排预算资金，提高预算执行的效果，坚决做到无预算不支出，积极与联合办学单位沟通，保证资金及时到位。二是不断更新培训理念，探索培训模式，积极对接上级主管部门和联合办学单位，以国家大力推行的职业技能提升行动计划为契机，充分利用国家政策积极开展各种培训业务，完成各项收入计划。三是按照计划开展相关德育活动并进行表彰，文明班级、文明宿舍、文明个人月评比表彰、文体活动、德育教育活动按计划开展。四是强化绩效管理。对预算执行的绩效进行全面评估和监督，有效地促进管理效率和财务健康发展。五是学校财务部门按当年资金执行进度要求，督促各科室资金执行进度，及时发现执行过程中的问题，以便迅速采取相应的对策，保证项目按时完成。六是财务人员做好监督及督促工作，及时通报项目资金执行进度；及时督促各项目负责人，按照时间节点完成项目支付；不断完善项目负责人机制，落实谁的项目谁负责，尽早规划项目资金支出目标及时间点。具体附项目支出绩效自评表。</w:t>
      </w:r>
    </w:p>
    <w:p w14:paraId="4D7EC341">
      <w:r>
        <w:br w:type="page"/>
      </w:r>
    </w:p>
    <w:p w14:paraId="4868D695">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A8E3EB2">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4FEEF64">
            <w:pPr>
              <w:spacing w:before="0" w:after="0" w:line="240" w:lineRule="auto"/>
              <w:jc w:val="center"/>
            </w:pPr>
            <w:r>
              <w:rPr>
                <w:rFonts w:ascii="宋体" w:hAnsi="宋体" w:eastAsia="宋体"/>
                <w:b/>
                <w:i w:val="0"/>
                <w:sz w:val="32"/>
              </w:rPr>
              <w:t>项目支出绩效自评表</w:t>
            </w:r>
          </w:p>
        </w:tc>
      </w:tr>
      <w:tr w14:paraId="1CC2F379">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BFC18B4">
            <w:pPr>
              <w:spacing w:before="0" w:after="0" w:line="240" w:lineRule="auto"/>
              <w:jc w:val="center"/>
            </w:pPr>
            <w:r>
              <w:rPr>
                <w:rFonts w:ascii="宋体" w:hAnsi="宋体" w:eastAsia="宋体"/>
                <w:b w:val="0"/>
                <w:i w:val="0"/>
                <w:sz w:val="22"/>
              </w:rPr>
              <w:t>(2025年度)</w:t>
            </w:r>
          </w:p>
        </w:tc>
      </w:tr>
      <w:tr w14:paraId="3533808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0EAA8">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0D887C3">
            <w:pPr>
              <w:spacing w:before="0" w:after="0" w:line="240" w:lineRule="auto"/>
              <w:jc w:val="center"/>
            </w:pPr>
            <w:r>
              <w:rPr>
                <w:rFonts w:ascii="宋体" w:hAnsi="宋体" w:eastAsia="宋体"/>
                <w:b w:val="0"/>
                <w:i w:val="0"/>
                <w:sz w:val="18"/>
              </w:rPr>
              <w:t>2025年新疆煤炭技师学院非财政拨款项目</w:t>
            </w:r>
          </w:p>
        </w:tc>
      </w:tr>
      <w:tr w14:paraId="698FB08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4E851">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B8BC01">
            <w:pPr>
              <w:spacing w:before="0" w:after="0" w:line="240" w:lineRule="auto"/>
              <w:jc w:val="center"/>
            </w:pPr>
            <w:r>
              <w:rPr>
                <w:rFonts w:ascii="宋体" w:hAnsi="宋体" w:eastAsia="宋体"/>
                <w:b w:val="0"/>
                <w:i w:val="0"/>
                <w:sz w:val="18"/>
              </w:rPr>
              <w:t>新疆工程学院</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E73B1">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934967">
            <w:pPr>
              <w:spacing w:before="0" w:after="0" w:line="240" w:lineRule="auto"/>
              <w:jc w:val="center"/>
            </w:pPr>
            <w:r>
              <w:rPr>
                <w:rFonts w:ascii="宋体" w:hAnsi="宋体" w:eastAsia="宋体"/>
                <w:b w:val="0"/>
                <w:i w:val="0"/>
                <w:sz w:val="18"/>
              </w:rPr>
              <w:t>新疆煤炭技师学院</w:t>
            </w:r>
          </w:p>
        </w:tc>
      </w:tr>
      <w:tr w14:paraId="06BD09AE">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64E7E">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1F9D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2EC6EF">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34978">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5D9D5">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CE38D">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01ECA">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AEBE77">
            <w:pPr>
              <w:spacing w:before="0" w:after="0" w:line="240" w:lineRule="auto"/>
              <w:jc w:val="center"/>
            </w:pPr>
            <w:r>
              <w:rPr>
                <w:rFonts w:ascii="宋体" w:hAnsi="宋体" w:eastAsia="宋体"/>
                <w:b/>
                <w:i w:val="0"/>
                <w:sz w:val="18"/>
              </w:rPr>
              <w:t>得分</w:t>
            </w:r>
          </w:p>
        </w:tc>
      </w:tr>
      <w:tr w14:paraId="7FAB30C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C4811D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27E41">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A1E9B">
            <w:pPr>
              <w:spacing w:before="0" w:after="0" w:line="240" w:lineRule="auto"/>
              <w:jc w:val="center"/>
            </w:pPr>
            <w:r>
              <w:rPr>
                <w:rFonts w:ascii="宋体" w:hAnsi="宋体" w:eastAsia="宋体"/>
                <w:b w:val="0"/>
                <w:i w:val="0"/>
                <w:sz w:val="18"/>
              </w:rPr>
              <w:t>1,802.00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E0E26">
            <w:pPr>
              <w:spacing w:before="0" w:after="0" w:line="240" w:lineRule="auto"/>
              <w:jc w:val="center"/>
            </w:pPr>
            <w:r>
              <w:rPr>
                <w:rFonts w:ascii="宋体" w:hAnsi="宋体" w:eastAsia="宋体"/>
                <w:b w:val="0"/>
                <w:i w:val="0"/>
                <w:sz w:val="18"/>
              </w:rPr>
              <w:t>1,802.00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3B1BA">
            <w:pPr>
              <w:spacing w:before="0" w:after="0" w:line="240" w:lineRule="auto"/>
              <w:jc w:val="center"/>
            </w:pPr>
            <w:r>
              <w:rPr>
                <w:rFonts w:ascii="宋体" w:hAnsi="宋体" w:eastAsia="宋体"/>
                <w:b w:val="0"/>
                <w:i w:val="0"/>
                <w:sz w:val="18"/>
              </w:rPr>
              <w:t>814.83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4D00C">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1B4A0">
            <w:pPr>
              <w:spacing w:before="0" w:after="0" w:line="240" w:lineRule="auto"/>
              <w:jc w:val="center"/>
            </w:pPr>
            <w:r>
              <w:rPr>
                <w:rFonts w:ascii="宋体" w:hAnsi="宋体" w:eastAsia="宋体"/>
                <w:b w:val="0"/>
                <w:i w:val="0"/>
                <w:sz w:val="18"/>
              </w:rPr>
              <w:t>45.22%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DCC66">
            <w:pPr>
              <w:spacing w:before="0" w:after="0" w:line="240" w:lineRule="auto"/>
              <w:jc w:val="center"/>
            </w:pPr>
            <w:r>
              <w:rPr>
                <w:rFonts w:ascii="宋体" w:hAnsi="宋体" w:eastAsia="宋体"/>
                <w:b w:val="0"/>
                <w:i w:val="0"/>
                <w:sz w:val="18"/>
              </w:rPr>
              <w:t>0.00</w:t>
            </w:r>
          </w:p>
        </w:tc>
      </w:tr>
      <w:tr w14:paraId="3262570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1B5CD9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CBAEE">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C6D56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4A90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1871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9703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AF93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0055A3">
            <w:pPr>
              <w:spacing w:before="0" w:after="0" w:line="240" w:lineRule="auto"/>
              <w:jc w:val="center"/>
            </w:pPr>
            <w:r>
              <w:rPr>
                <w:rFonts w:ascii="宋体" w:hAnsi="宋体" w:eastAsia="宋体"/>
                <w:b w:val="0"/>
                <w:i w:val="0"/>
                <w:sz w:val="18"/>
              </w:rPr>
              <w:t>—</w:t>
            </w:r>
          </w:p>
        </w:tc>
      </w:tr>
      <w:tr w14:paraId="521D114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F1C0CC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0F247">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28D2D8">
            <w:pPr>
              <w:spacing w:before="0" w:after="0" w:line="240" w:lineRule="auto"/>
              <w:jc w:val="center"/>
            </w:pPr>
            <w:r>
              <w:rPr>
                <w:rFonts w:ascii="宋体" w:hAnsi="宋体" w:eastAsia="宋体"/>
                <w:b w:val="0"/>
                <w:i w:val="0"/>
                <w:sz w:val="18"/>
              </w:rPr>
              <w:t>1,802.00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ECF47">
            <w:pPr>
              <w:spacing w:before="0" w:after="0" w:line="240" w:lineRule="auto"/>
              <w:jc w:val="center"/>
            </w:pPr>
            <w:r>
              <w:rPr>
                <w:rFonts w:ascii="宋体" w:hAnsi="宋体" w:eastAsia="宋体"/>
                <w:b w:val="0"/>
                <w:i w:val="0"/>
                <w:sz w:val="18"/>
              </w:rPr>
              <w:t>1,802.00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961D9">
            <w:pPr>
              <w:spacing w:before="0" w:after="0" w:line="240" w:lineRule="auto"/>
              <w:jc w:val="center"/>
            </w:pPr>
            <w:r>
              <w:rPr>
                <w:rFonts w:ascii="宋体" w:hAnsi="宋体" w:eastAsia="宋体"/>
                <w:b w:val="0"/>
                <w:i w:val="0"/>
                <w:sz w:val="18"/>
              </w:rPr>
              <w:t>814.83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5C1B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9051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97B230">
            <w:pPr>
              <w:spacing w:before="0" w:after="0" w:line="240" w:lineRule="auto"/>
              <w:jc w:val="center"/>
            </w:pPr>
            <w:r>
              <w:rPr>
                <w:rFonts w:ascii="宋体" w:hAnsi="宋体" w:eastAsia="宋体"/>
                <w:b w:val="0"/>
                <w:i w:val="0"/>
                <w:sz w:val="18"/>
              </w:rPr>
              <w:t>—</w:t>
            </w:r>
          </w:p>
        </w:tc>
      </w:tr>
      <w:tr w14:paraId="597564D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0E447">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AFA7AE">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68F851">
            <w:pPr>
              <w:spacing w:before="0" w:after="0" w:line="240" w:lineRule="auto"/>
              <w:jc w:val="center"/>
            </w:pPr>
            <w:r>
              <w:rPr>
                <w:rFonts w:ascii="宋体" w:hAnsi="宋体" w:eastAsia="宋体"/>
                <w:b/>
                <w:i w:val="0"/>
                <w:sz w:val="18"/>
              </w:rPr>
              <w:t>实际完成情况</w:t>
            </w:r>
          </w:p>
        </w:tc>
      </w:tr>
      <w:tr w14:paraId="2B5538DA">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A99F9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D2FDC1">
            <w:pPr>
              <w:spacing w:before="0" w:after="0" w:line="240" w:lineRule="auto"/>
              <w:jc w:val="center"/>
            </w:pPr>
            <w:r>
              <w:rPr>
                <w:rFonts w:ascii="宋体" w:hAnsi="宋体" w:eastAsia="宋体"/>
                <w:b w:val="0"/>
                <w:i w:val="0"/>
                <w:sz w:val="18"/>
              </w:rPr>
              <w:t>1.通过财政专户资金及其他收入弥补学校</w:t>
            </w:r>
            <w:r>
              <w:rPr>
                <w:rFonts w:hint="eastAsia" w:ascii="宋体" w:hAnsi="宋体"/>
                <w:b w:val="0"/>
                <w:i w:val="0"/>
                <w:sz w:val="18"/>
                <w:lang w:eastAsia="zh-CN"/>
              </w:rPr>
              <w:t>一般公共预算财政拨款</w:t>
            </w:r>
            <w:r>
              <w:rPr>
                <w:rFonts w:ascii="宋体" w:hAnsi="宋体" w:eastAsia="宋体"/>
                <w:b w:val="0"/>
                <w:i w:val="0"/>
                <w:sz w:val="18"/>
              </w:rPr>
              <w:t>的缺口，促进学校教育教学、学生管理、培训业务等方面发展。 
2.坚持“立足煤炭、面向全国、服务社会”的办学方针，以提升内涵建设为核心，以煤炭类特色专业建设为重点，以提高专业技能人才培养质量为要点，以校企深度合作为关键，以促进就业和适应产业发展需求为导向，以学科专业大赛为抓手，“以赛促教、以赛促学、以赛促改、以赛促建”，不断提升教师教学水平和学生专业综合技能素养，主动适应我区“十大产业集群”建设发展需要，为服务我区煤炭行业发展和我区</w:t>
            </w:r>
            <w:r>
              <w:rPr>
                <w:rFonts w:hint="eastAsia" w:ascii="宋体" w:hAnsi="宋体"/>
                <w:b w:val="0"/>
                <w:i w:val="0"/>
                <w:sz w:val="18"/>
                <w:lang w:eastAsia="zh-CN"/>
              </w:rPr>
              <w:t>经济社会发展作出</w:t>
            </w:r>
            <w:r>
              <w:rPr>
                <w:rFonts w:ascii="宋体" w:hAnsi="宋体" w:eastAsia="宋体"/>
                <w:b w:val="0"/>
                <w:i w:val="0"/>
                <w:sz w:val="18"/>
              </w:rPr>
              <w:t>贡献。</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9334F0">
            <w:pPr>
              <w:spacing w:before="0" w:after="0" w:line="240" w:lineRule="auto"/>
              <w:jc w:val="center"/>
            </w:pPr>
            <w:r>
              <w:rPr>
                <w:rFonts w:ascii="宋体" w:hAnsi="宋体" w:eastAsia="宋体"/>
                <w:b w:val="0"/>
                <w:i w:val="0"/>
                <w:sz w:val="18"/>
              </w:rPr>
              <w:t>1.已通过财政专户资金及其他收入弥补学校</w:t>
            </w:r>
            <w:r>
              <w:rPr>
                <w:rFonts w:hint="eastAsia" w:ascii="宋体" w:hAnsi="宋体"/>
                <w:b w:val="0"/>
                <w:i w:val="0"/>
                <w:sz w:val="18"/>
                <w:lang w:eastAsia="zh-CN"/>
              </w:rPr>
              <w:t>一般公共预算财政拨款</w:t>
            </w:r>
            <w:r>
              <w:rPr>
                <w:rFonts w:ascii="宋体" w:hAnsi="宋体" w:eastAsia="宋体"/>
                <w:b w:val="0"/>
                <w:i w:val="0"/>
                <w:sz w:val="18"/>
              </w:rPr>
              <w:t>的缺口，促进学校教育教学、学生管理、培训业务等方面发展。 2.坚持“立足煤炭、面向全国、服务社会”的办学方针，以提升内涵建设为核心，以煤炭类特色专业建设为重点，以提高专业技能人才培养质量为要点，以校企深度合作为关键，以促进就业和适应产业发展需求为导向，以学科专业大赛为抓手，“以赛促教、以赛促学、以赛促改、以赛促建”，不断提升教师教学水平和学生专业综合技能素养，主动适应我区“十大产业集群”建设发展需要，为服务我区煤炭行业发展和我区</w:t>
            </w:r>
            <w:r>
              <w:rPr>
                <w:rFonts w:hint="eastAsia" w:ascii="宋体" w:hAnsi="宋体"/>
                <w:b w:val="0"/>
                <w:i w:val="0"/>
                <w:sz w:val="18"/>
                <w:lang w:eastAsia="zh-CN"/>
              </w:rPr>
              <w:t>经济社会发展作出</w:t>
            </w:r>
            <w:r>
              <w:rPr>
                <w:rFonts w:ascii="宋体" w:hAnsi="宋体" w:eastAsia="宋体"/>
                <w:b w:val="0"/>
                <w:i w:val="0"/>
                <w:sz w:val="18"/>
              </w:rPr>
              <w:t>贡献。
1.通过财政专户资金及其他收入弥补学校</w:t>
            </w:r>
            <w:r>
              <w:rPr>
                <w:rFonts w:hint="eastAsia" w:ascii="宋体" w:hAnsi="宋体"/>
                <w:b w:val="0"/>
                <w:i w:val="0"/>
                <w:sz w:val="18"/>
                <w:lang w:eastAsia="zh-CN"/>
              </w:rPr>
              <w:t>一般公共预算财政拨款</w:t>
            </w:r>
            <w:r>
              <w:rPr>
                <w:rFonts w:ascii="宋体" w:hAnsi="宋体" w:eastAsia="宋体"/>
                <w:b w:val="0"/>
                <w:i w:val="0"/>
                <w:sz w:val="18"/>
              </w:rPr>
              <w:t>的缺口，促进学校教育教学、学生管理、培训业务等方面发展。 2.坚持“立足煤炭、面向全国、服务社会”的办学方针，以提升内涵建设为核心，以煤炭类特色专业建设为重点，以提高专业技能人才培养质量为要点，以校企深度合作为关键，以促进就业和适应产业发展需求为导向，以学科专业大赛为抓手，“以赛促教、以赛促学、以赛促改、以赛促建”，不断提升教师教学水平和学生专业综合技能素养，主动适应我区“十大产业集群”建设发展需要，为服务我区煤炭行业发展和我区</w:t>
            </w:r>
            <w:r>
              <w:rPr>
                <w:rFonts w:hint="eastAsia" w:ascii="宋体" w:hAnsi="宋体"/>
                <w:b w:val="0"/>
                <w:i w:val="0"/>
                <w:sz w:val="18"/>
                <w:lang w:eastAsia="zh-CN"/>
              </w:rPr>
              <w:t>经济社会发展作出</w:t>
            </w:r>
            <w:r>
              <w:rPr>
                <w:rFonts w:ascii="宋体" w:hAnsi="宋体" w:eastAsia="宋体"/>
                <w:b w:val="0"/>
                <w:i w:val="0"/>
                <w:sz w:val="18"/>
              </w:rPr>
              <w:t>贡献。</w:t>
            </w:r>
          </w:p>
        </w:tc>
      </w:tr>
      <w:tr w14:paraId="111395D9">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DB75E">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6A50B9">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833DC">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140C2">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8A036">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DEA3EB">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18B9D">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8BFA7">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1143C">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F4278">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41D18">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37478">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3461C4">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7CE1B">
            <w:pPr>
              <w:keepNext/>
              <w:spacing w:before="0" w:after="0" w:line="240" w:lineRule="auto"/>
              <w:jc w:val="center"/>
            </w:pPr>
            <w:r>
              <w:rPr>
                <w:rFonts w:ascii="宋体" w:hAnsi="宋体" w:eastAsia="宋体"/>
                <w:b/>
                <w:i w:val="0"/>
                <w:sz w:val="18"/>
              </w:rPr>
              <w:t>偏差原因分析及改进措施</w:t>
            </w:r>
          </w:p>
        </w:tc>
      </w:tr>
      <w:tr w14:paraId="70069841">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4D38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E0D1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43382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9AFB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43AD1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2CFBD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1F13A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FB56B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029B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0B71F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F50F0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6BCAC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DDCCD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5D7E67"/>
        </w:tc>
      </w:tr>
      <w:tr w14:paraId="6C1FB09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69712">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DF9F4">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A30F8D">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F8D58F">
            <w:pPr>
              <w:keepNext/>
              <w:spacing w:before="0" w:after="0" w:line="240" w:lineRule="auto"/>
              <w:jc w:val="center"/>
            </w:pPr>
            <w:r>
              <w:rPr>
                <w:rFonts w:ascii="宋体" w:hAnsi="宋体" w:eastAsia="宋体"/>
                <w:b w:val="0"/>
                <w:i w:val="0"/>
                <w:sz w:val="18"/>
              </w:rPr>
              <w:t>发放在职人员（补助）人数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03205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462FFE">
            <w:pPr>
              <w:keepNext/>
              <w:spacing w:before="0" w:after="0" w:line="240" w:lineRule="auto"/>
              <w:jc w:val="center"/>
            </w:pPr>
            <w:r>
              <w:rPr>
                <w:rFonts w:ascii="宋体" w:hAnsi="宋体" w:eastAsia="宋体"/>
                <w:b w:val="0"/>
                <w:i w:val="0"/>
                <w:sz w:val="18"/>
              </w:rPr>
              <w:t>&gt;=167人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4B1BE7">
            <w:pPr>
              <w:keepNext/>
              <w:spacing w:before="0" w:after="0" w:line="240" w:lineRule="auto"/>
              <w:jc w:val="center"/>
            </w:pPr>
            <w:r>
              <w:rPr>
                <w:rFonts w:ascii="宋体" w:hAnsi="宋体" w:eastAsia="宋体"/>
                <w:b w:val="0"/>
                <w:i w:val="0"/>
                <w:sz w:val="18"/>
              </w:rPr>
              <w:t>=163人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88CD5B">
            <w:pPr>
              <w:keepNext/>
              <w:spacing w:before="0" w:after="0" w:line="240" w:lineRule="auto"/>
              <w:jc w:val="center"/>
            </w:pPr>
            <w:r>
              <w:rPr>
                <w:rFonts w:ascii="宋体" w:hAnsi="宋体" w:eastAsia="宋体"/>
                <w:b w:val="0"/>
                <w:i w:val="0"/>
                <w:sz w:val="18"/>
              </w:rPr>
              <w:t>97.6%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7FA34">
            <w:pPr>
              <w:keepNext/>
              <w:spacing w:before="0" w:after="0" w:line="240" w:lineRule="auto"/>
              <w:jc w:val="center"/>
            </w:pPr>
            <w:r>
              <w:rPr>
                <w:rFonts w:ascii="宋体" w:hAnsi="宋体" w:eastAsia="宋体"/>
                <w:b w:val="0"/>
                <w:i w:val="0"/>
                <w:sz w:val="18"/>
              </w:rPr>
              <w:t>4.7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73C49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0CE15F">
            <w:pPr>
              <w:keepNext/>
              <w:spacing w:before="0" w:after="0" w:line="240" w:lineRule="auto"/>
              <w:jc w:val="center"/>
            </w:pPr>
            <w:r>
              <w:rPr>
                <w:rFonts w:ascii="宋体" w:hAnsi="宋体" w:eastAsia="宋体"/>
                <w:b w:val="0"/>
                <w:i w:val="0"/>
                <w:sz w:val="18"/>
              </w:rPr>
              <w:t>153人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E36B11">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40B149">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EA3B7C">
            <w:pPr>
              <w:keepNext/>
              <w:spacing w:before="0" w:after="0" w:line="240" w:lineRule="auto"/>
              <w:jc w:val="center"/>
            </w:pPr>
            <w:r>
              <w:rPr>
                <w:rFonts w:ascii="宋体" w:hAnsi="宋体" w:eastAsia="宋体"/>
                <w:b w:val="0"/>
                <w:i w:val="0"/>
                <w:sz w:val="18"/>
              </w:rPr>
              <w:t>人员调走及退休。</w:t>
            </w:r>
          </w:p>
        </w:tc>
      </w:tr>
      <w:tr w14:paraId="05AB9FC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3AAC58">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0885E1">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39DDB2">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56DEA0">
            <w:pPr>
              <w:keepNext/>
              <w:spacing w:before="0" w:after="0" w:line="240" w:lineRule="auto"/>
              <w:jc w:val="center"/>
            </w:pPr>
            <w:r>
              <w:rPr>
                <w:rFonts w:ascii="宋体" w:hAnsi="宋体" w:eastAsia="宋体"/>
                <w:b w:val="0"/>
                <w:i w:val="0"/>
                <w:sz w:val="18"/>
              </w:rPr>
              <w:t>培训学员人数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066E33">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1BBC3E">
            <w:pPr>
              <w:keepNext/>
              <w:spacing w:before="0" w:after="0" w:line="240" w:lineRule="auto"/>
              <w:jc w:val="center"/>
            </w:pPr>
            <w:r>
              <w:rPr>
                <w:rFonts w:ascii="宋体" w:hAnsi="宋体" w:eastAsia="宋体"/>
                <w:b w:val="0"/>
                <w:i w:val="0"/>
                <w:sz w:val="18"/>
              </w:rPr>
              <w:t>&gt;=5500人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1ADA89">
            <w:pPr>
              <w:keepNext/>
              <w:spacing w:before="0" w:after="0" w:line="240" w:lineRule="auto"/>
              <w:jc w:val="center"/>
            </w:pPr>
            <w:r>
              <w:rPr>
                <w:rFonts w:ascii="宋体" w:hAnsi="宋体" w:eastAsia="宋体"/>
                <w:b w:val="0"/>
                <w:i w:val="0"/>
                <w:sz w:val="18"/>
              </w:rPr>
              <w:t>=5546人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75561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AE284D">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4181BE">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231835">
            <w:pPr>
              <w:keepNext/>
              <w:spacing w:before="0" w:after="0" w:line="240" w:lineRule="auto"/>
              <w:jc w:val="center"/>
            </w:pPr>
            <w:r>
              <w:rPr>
                <w:rFonts w:ascii="宋体" w:hAnsi="宋体" w:eastAsia="宋体"/>
                <w:b w:val="0"/>
                <w:i w:val="0"/>
                <w:sz w:val="18"/>
              </w:rPr>
              <w:t>4662人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53A0FF">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7DBA0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64BD4F">
            <w:pPr>
              <w:keepNext/>
              <w:spacing w:before="0" w:after="0" w:line="240" w:lineRule="auto"/>
              <w:jc w:val="center"/>
            </w:pPr>
          </w:p>
        </w:tc>
      </w:tr>
      <w:tr w14:paraId="21248CD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4F3F79">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C86BC4">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A3B632">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6BEEA2">
            <w:pPr>
              <w:keepNext/>
              <w:spacing w:before="0" w:after="0" w:line="240" w:lineRule="auto"/>
              <w:jc w:val="center"/>
            </w:pPr>
            <w:r>
              <w:rPr>
                <w:rFonts w:ascii="宋体" w:hAnsi="宋体" w:eastAsia="宋体"/>
                <w:b w:val="0"/>
                <w:i w:val="0"/>
                <w:sz w:val="18"/>
              </w:rPr>
              <w:t>表彰学生人数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D0935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6461CA">
            <w:pPr>
              <w:keepNext/>
              <w:spacing w:before="0" w:after="0" w:line="240" w:lineRule="auto"/>
              <w:jc w:val="center"/>
            </w:pPr>
            <w:r>
              <w:rPr>
                <w:rFonts w:ascii="宋体" w:hAnsi="宋体" w:eastAsia="宋体"/>
                <w:b w:val="0"/>
                <w:i w:val="0"/>
                <w:sz w:val="18"/>
              </w:rPr>
              <w:t>&gt;1120人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E761F4">
            <w:pPr>
              <w:keepNext/>
              <w:spacing w:before="0" w:after="0" w:line="240" w:lineRule="auto"/>
              <w:jc w:val="center"/>
            </w:pPr>
            <w:r>
              <w:rPr>
                <w:rFonts w:ascii="宋体" w:hAnsi="宋体" w:eastAsia="宋体"/>
                <w:b w:val="0"/>
                <w:i w:val="0"/>
                <w:sz w:val="18"/>
              </w:rPr>
              <w:t>=1125人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580B4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1F4F6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861EDA">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7576D9">
            <w:pPr>
              <w:keepNext/>
              <w:spacing w:before="0" w:after="0" w:line="240" w:lineRule="auto"/>
              <w:jc w:val="center"/>
            </w:pPr>
            <w:r>
              <w:rPr>
                <w:rFonts w:ascii="宋体" w:hAnsi="宋体" w:eastAsia="宋体"/>
                <w:b w:val="0"/>
                <w:i w:val="0"/>
                <w:sz w:val="18"/>
              </w:rPr>
              <w:t>1094人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B468AB">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F29AA6">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1519B">
            <w:pPr>
              <w:keepNext/>
              <w:spacing w:before="0" w:after="0" w:line="240" w:lineRule="auto"/>
              <w:jc w:val="center"/>
            </w:pPr>
          </w:p>
        </w:tc>
      </w:tr>
      <w:tr w14:paraId="0CB36E8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66D6E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320949">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B3D3ED">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D98C4">
            <w:pPr>
              <w:keepNext/>
              <w:spacing w:before="0" w:after="0" w:line="240" w:lineRule="auto"/>
              <w:jc w:val="center"/>
            </w:pPr>
            <w:r>
              <w:rPr>
                <w:rFonts w:ascii="宋体" w:hAnsi="宋体" w:eastAsia="宋体"/>
                <w:b w:val="0"/>
                <w:i w:val="0"/>
                <w:sz w:val="18"/>
              </w:rPr>
              <w:t>编外工作人员（补助）人数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997C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583B58">
            <w:pPr>
              <w:keepNext/>
              <w:spacing w:before="0" w:after="0" w:line="240" w:lineRule="auto"/>
              <w:jc w:val="center"/>
            </w:pPr>
            <w:r>
              <w:rPr>
                <w:rFonts w:ascii="宋体" w:hAnsi="宋体" w:eastAsia="宋体"/>
                <w:b w:val="0"/>
                <w:i w:val="0"/>
                <w:sz w:val="18"/>
              </w:rPr>
              <w:t>&gt;=9人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D7E025">
            <w:pPr>
              <w:keepNext/>
              <w:spacing w:before="0" w:after="0" w:line="240" w:lineRule="auto"/>
              <w:jc w:val="center"/>
            </w:pPr>
            <w:r>
              <w:rPr>
                <w:rFonts w:ascii="宋体" w:hAnsi="宋体" w:eastAsia="宋体"/>
                <w:b w:val="0"/>
                <w:i w:val="0"/>
                <w:sz w:val="18"/>
              </w:rPr>
              <w:t>=8人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0B6D16">
            <w:pPr>
              <w:keepNext/>
              <w:spacing w:before="0" w:after="0" w:line="240" w:lineRule="auto"/>
              <w:jc w:val="center"/>
            </w:pPr>
            <w:r>
              <w:rPr>
                <w:rFonts w:ascii="宋体" w:hAnsi="宋体" w:eastAsia="宋体"/>
                <w:b w:val="0"/>
                <w:i w:val="0"/>
                <w:sz w:val="18"/>
              </w:rPr>
              <w:t>88.89%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BDD3A4">
            <w:pPr>
              <w:keepNext/>
              <w:spacing w:before="0" w:after="0" w:line="240" w:lineRule="auto"/>
              <w:jc w:val="center"/>
            </w:pPr>
            <w:r>
              <w:rPr>
                <w:rFonts w:ascii="宋体" w:hAnsi="宋体" w:eastAsia="宋体"/>
                <w:b w:val="0"/>
                <w:i w:val="0"/>
                <w:sz w:val="18"/>
              </w:rPr>
              <w:t>3.61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81B5D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655F53">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7371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91994">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B104F">
            <w:pPr>
              <w:keepNext/>
              <w:spacing w:before="0" w:after="0" w:line="240" w:lineRule="auto"/>
              <w:jc w:val="center"/>
            </w:pPr>
            <w:r>
              <w:rPr>
                <w:rFonts w:ascii="宋体" w:hAnsi="宋体" w:eastAsia="宋体"/>
                <w:b w:val="0"/>
                <w:i w:val="0"/>
                <w:sz w:val="18"/>
              </w:rPr>
              <w:t>编外人员未招满。</w:t>
            </w:r>
          </w:p>
        </w:tc>
      </w:tr>
      <w:tr w14:paraId="5F6C547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AEA4CE">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BA790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F456C">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0D9F6E">
            <w:pPr>
              <w:keepNext/>
              <w:spacing w:before="0" w:after="0" w:line="240" w:lineRule="auto"/>
              <w:jc w:val="center"/>
            </w:pPr>
            <w:r>
              <w:rPr>
                <w:rFonts w:ascii="宋体" w:hAnsi="宋体" w:eastAsia="宋体"/>
                <w:b w:val="0"/>
                <w:i w:val="0"/>
                <w:sz w:val="18"/>
              </w:rPr>
              <w:t>建设工程数量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9A4D5">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4EE8C6">
            <w:pPr>
              <w:keepNext/>
              <w:spacing w:before="0" w:after="0" w:line="240" w:lineRule="auto"/>
              <w:jc w:val="center"/>
            </w:pPr>
            <w:r>
              <w:rPr>
                <w:rFonts w:ascii="宋体" w:hAnsi="宋体" w:eastAsia="宋体"/>
                <w:b w:val="0"/>
                <w:i w:val="0"/>
                <w:sz w:val="18"/>
              </w:rPr>
              <w:t>=1幢</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BB115D">
            <w:pPr>
              <w:keepNext/>
              <w:spacing w:before="0" w:after="0" w:line="240" w:lineRule="auto"/>
              <w:jc w:val="center"/>
            </w:pPr>
            <w:r>
              <w:rPr>
                <w:rFonts w:ascii="宋体" w:hAnsi="宋体" w:eastAsia="宋体"/>
                <w:b w:val="0"/>
                <w:i w:val="0"/>
                <w:sz w:val="18"/>
              </w:rPr>
              <w:t>=1幢</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FBC49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BF44EC">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C6022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E2F59">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BDFFC">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4CEAEA">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63F33">
            <w:pPr>
              <w:keepNext/>
              <w:spacing w:before="0" w:after="0" w:line="240" w:lineRule="auto"/>
              <w:jc w:val="center"/>
            </w:pPr>
          </w:p>
        </w:tc>
      </w:tr>
      <w:tr w14:paraId="3B45DCA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22B76F">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A78027">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DF8047">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19B4A9">
            <w:pPr>
              <w:keepNext/>
              <w:spacing w:before="0" w:after="0" w:line="240" w:lineRule="auto"/>
              <w:jc w:val="center"/>
            </w:pPr>
            <w:r>
              <w:rPr>
                <w:rFonts w:ascii="宋体" w:hAnsi="宋体" w:eastAsia="宋体"/>
                <w:b w:val="0"/>
                <w:i w:val="0"/>
                <w:sz w:val="18"/>
              </w:rPr>
              <w:t>设备资产增加数量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242292">
            <w:pPr>
              <w:keepNext/>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85A6B3">
            <w:pPr>
              <w:keepNext/>
              <w:spacing w:before="0" w:after="0" w:line="240" w:lineRule="auto"/>
              <w:jc w:val="center"/>
            </w:pPr>
            <w:r>
              <w:rPr>
                <w:rFonts w:ascii="宋体" w:hAnsi="宋体" w:eastAsia="宋体"/>
                <w:b w:val="0"/>
                <w:i w:val="0"/>
                <w:sz w:val="18"/>
              </w:rPr>
              <w:t>&gt;=15台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66233C">
            <w:pPr>
              <w:keepNext/>
              <w:spacing w:before="0" w:after="0" w:line="240" w:lineRule="auto"/>
              <w:jc w:val="center"/>
            </w:pPr>
            <w:r>
              <w:rPr>
                <w:rFonts w:ascii="宋体" w:hAnsi="宋体" w:eastAsia="宋体"/>
                <w:b w:val="0"/>
                <w:i w:val="0"/>
                <w:sz w:val="18"/>
              </w:rPr>
              <w:t>=3台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5EAC0">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D68C4">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43629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9E3FF3">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38160A">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204EE3">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8964B9">
            <w:pPr>
              <w:keepNext/>
              <w:spacing w:before="0" w:after="0" w:line="240" w:lineRule="auto"/>
              <w:jc w:val="center"/>
            </w:pPr>
            <w:r>
              <w:rPr>
                <w:rFonts w:ascii="宋体" w:hAnsi="宋体" w:eastAsia="宋体"/>
                <w:b w:val="0"/>
                <w:i w:val="0"/>
                <w:sz w:val="18"/>
              </w:rPr>
              <w:t>资金未到位，未执行。</w:t>
            </w:r>
          </w:p>
        </w:tc>
      </w:tr>
      <w:tr w14:paraId="5F959BA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9852E3">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342EEB">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B48BA">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5A79F6">
            <w:pPr>
              <w:keepNext/>
              <w:spacing w:before="0" w:after="0" w:line="240" w:lineRule="auto"/>
              <w:jc w:val="center"/>
            </w:pPr>
            <w:r>
              <w:rPr>
                <w:rFonts w:ascii="宋体" w:hAnsi="宋体" w:eastAsia="宋体"/>
                <w:b w:val="0"/>
                <w:i w:val="0"/>
                <w:sz w:val="18"/>
              </w:rPr>
              <w:t>培训学员达标率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73AC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E7EC3">
            <w:pPr>
              <w:keepNext/>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D6C2A1">
            <w:pPr>
              <w:keepNext/>
              <w:spacing w:before="0" w:after="0" w:line="240" w:lineRule="auto"/>
              <w:jc w:val="center"/>
            </w:pPr>
            <w:r>
              <w:rPr>
                <w:rFonts w:ascii="宋体" w:hAnsi="宋体" w:eastAsia="宋体"/>
                <w:b w:val="0"/>
                <w:i w:val="0"/>
                <w:sz w:val="18"/>
              </w:rPr>
              <w:t>=85.74%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78616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21525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09F4AF">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C27B7E">
            <w:pPr>
              <w:keepNext/>
              <w:spacing w:before="0" w:after="0" w:line="240" w:lineRule="auto"/>
              <w:jc w:val="center"/>
            </w:pPr>
            <w:r>
              <w:rPr>
                <w:rFonts w:ascii="宋体" w:hAnsi="宋体" w:eastAsia="宋体"/>
                <w:b w:val="0"/>
                <w:i w:val="0"/>
                <w:sz w:val="18"/>
              </w:rPr>
              <w:t>89.25%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C9FB6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43FFB8">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D68F19">
            <w:pPr>
              <w:keepNext/>
              <w:spacing w:before="0" w:after="0" w:line="240" w:lineRule="auto"/>
              <w:jc w:val="center"/>
            </w:pPr>
          </w:p>
        </w:tc>
      </w:tr>
      <w:tr w14:paraId="2A32877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974B68">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38CB02">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DB7170">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42531E">
            <w:pPr>
              <w:keepNext/>
              <w:spacing w:before="0" w:after="0" w:line="240" w:lineRule="auto"/>
              <w:jc w:val="center"/>
            </w:pPr>
            <w:r>
              <w:rPr>
                <w:rFonts w:ascii="宋体" w:hAnsi="宋体" w:eastAsia="宋体"/>
                <w:b w:val="0"/>
                <w:i w:val="0"/>
                <w:sz w:val="18"/>
              </w:rPr>
              <w:t>工程验收合格率（%）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B58682">
            <w:pPr>
              <w:keepNext/>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59CFD1">
            <w:pPr>
              <w:keepNext/>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7B3E9E">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64812C">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AB56DF">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024C5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268A5A">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D75797">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8240F0">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A5FF5">
            <w:pPr>
              <w:keepNext/>
              <w:spacing w:before="0" w:after="0" w:line="240" w:lineRule="auto"/>
              <w:jc w:val="center"/>
            </w:pPr>
            <w:r>
              <w:rPr>
                <w:rFonts w:ascii="宋体" w:hAnsi="宋体" w:eastAsia="宋体"/>
                <w:b w:val="0"/>
                <w:i w:val="0"/>
                <w:sz w:val="18"/>
              </w:rPr>
              <w:t>因消防水池未完成，新疆煤炭煤化工产教融合实训楼项目未验收。</w:t>
            </w:r>
          </w:p>
        </w:tc>
      </w:tr>
      <w:tr w14:paraId="5EAD482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4BCEB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2CD47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BDA1D0">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C7C92">
            <w:pPr>
              <w:spacing w:before="0" w:after="0" w:line="240" w:lineRule="auto"/>
              <w:jc w:val="center"/>
            </w:pPr>
            <w:r>
              <w:rPr>
                <w:rFonts w:ascii="宋体" w:hAnsi="宋体" w:eastAsia="宋体"/>
                <w:b w:val="0"/>
                <w:i w:val="0"/>
                <w:sz w:val="18"/>
              </w:rPr>
              <w:t>资金发放（补助）时间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E187A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66DDC1">
            <w:pPr>
              <w:spacing w:before="0" w:after="0" w:line="240" w:lineRule="auto"/>
              <w:jc w:val="center"/>
            </w:pPr>
            <w:r>
              <w:rPr>
                <w:rFonts w:ascii="宋体" w:hAnsi="宋体" w:eastAsia="宋体"/>
                <w:b w:val="0"/>
                <w:i w:val="0"/>
                <w:sz w:val="18"/>
              </w:rPr>
              <w:t>每月20日前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2DC224">
            <w:pPr>
              <w:spacing w:before="0" w:after="0" w:line="240" w:lineRule="auto"/>
              <w:jc w:val="center"/>
            </w:pPr>
            <w:r>
              <w:rPr>
                <w:rFonts w:ascii="宋体" w:hAnsi="宋体" w:eastAsia="宋体"/>
                <w:b w:val="0"/>
                <w:i w:val="0"/>
                <w:sz w:val="18"/>
              </w:rPr>
              <w:t>每月20日前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BD3B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B67B6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314FC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03020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86852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32865">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4CC5E">
            <w:pPr>
              <w:spacing w:before="0" w:after="0" w:line="240" w:lineRule="auto"/>
              <w:jc w:val="center"/>
            </w:pPr>
          </w:p>
        </w:tc>
      </w:tr>
      <w:tr w14:paraId="32B2014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87DF0D">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223F2">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0B9ACD">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08444E">
            <w:pPr>
              <w:keepNext/>
              <w:spacing w:before="0" w:after="0" w:line="240" w:lineRule="auto"/>
              <w:jc w:val="center"/>
            </w:pPr>
            <w:r>
              <w:rPr>
                <w:rFonts w:ascii="宋体" w:hAnsi="宋体" w:eastAsia="宋体"/>
                <w:b w:val="0"/>
                <w:i w:val="0"/>
                <w:sz w:val="18"/>
              </w:rPr>
              <w:t>全年发放在职人员人均（补助）金额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FE572D">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831BC8">
            <w:pPr>
              <w:keepNext/>
              <w:spacing w:before="0" w:after="0" w:line="240" w:lineRule="auto"/>
              <w:jc w:val="center"/>
            </w:pPr>
            <w:r>
              <w:rPr>
                <w:rFonts w:ascii="宋体" w:hAnsi="宋体" w:eastAsia="宋体"/>
                <w:b w:val="0"/>
                <w:i w:val="0"/>
                <w:sz w:val="18"/>
              </w:rPr>
              <w:t>&lt;=0.37万元/人/月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9A8CF">
            <w:pPr>
              <w:keepNext/>
              <w:spacing w:before="0" w:after="0" w:line="240" w:lineRule="auto"/>
              <w:jc w:val="center"/>
            </w:pPr>
            <w:r>
              <w:rPr>
                <w:rFonts w:ascii="宋体" w:hAnsi="宋体" w:eastAsia="宋体"/>
                <w:b w:val="0"/>
                <w:i w:val="0"/>
                <w:sz w:val="18"/>
              </w:rPr>
              <w:t>=0.32万元/人/月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B9F548">
            <w:pPr>
              <w:keepNext/>
              <w:spacing w:before="0" w:after="0" w:line="240" w:lineRule="auto"/>
              <w:jc w:val="center"/>
            </w:pPr>
            <w:r>
              <w:rPr>
                <w:rFonts w:ascii="宋体" w:hAnsi="宋体" w:eastAsia="宋体"/>
                <w:b w:val="0"/>
                <w:i w:val="0"/>
                <w:sz w:val="18"/>
              </w:rPr>
              <w:t>86.49%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DD7566">
            <w:pPr>
              <w:keepNext/>
              <w:spacing w:before="0" w:after="0" w:line="240" w:lineRule="auto"/>
              <w:jc w:val="center"/>
            </w:pPr>
            <w:r>
              <w:rPr>
                <w:rFonts w:ascii="宋体" w:hAnsi="宋体" w:eastAsia="宋体"/>
                <w:b w:val="0"/>
                <w:i w:val="0"/>
                <w:sz w:val="18"/>
              </w:rPr>
              <w:t>3.31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9084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BFF8E3">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F637BA">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A1E650">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2E42E0">
            <w:pPr>
              <w:keepNext/>
              <w:spacing w:before="0" w:after="0" w:line="240" w:lineRule="auto"/>
              <w:jc w:val="center"/>
            </w:pPr>
            <w:r>
              <w:rPr>
                <w:rFonts w:ascii="宋体" w:hAnsi="宋体" w:eastAsia="宋体"/>
                <w:b w:val="0"/>
                <w:i w:val="0"/>
                <w:sz w:val="18"/>
              </w:rPr>
              <w:t>人员调走及退休。</w:t>
            </w:r>
          </w:p>
        </w:tc>
      </w:tr>
      <w:tr w14:paraId="634DBE3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451B18">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866154">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9BC3A8">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B73C61">
            <w:pPr>
              <w:keepNext/>
              <w:spacing w:before="0" w:after="0" w:line="240" w:lineRule="auto"/>
              <w:jc w:val="center"/>
            </w:pPr>
            <w:r>
              <w:rPr>
                <w:rFonts w:ascii="宋体" w:hAnsi="宋体" w:eastAsia="宋体"/>
                <w:b w:val="0"/>
                <w:i w:val="0"/>
                <w:sz w:val="18"/>
              </w:rPr>
              <w:t>人均学生表彰金额标准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C4EE0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AC86B5">
            <w:pPr>
              <w:keepNext/>
              <w:spacing w:before="0" w:after="0" w:line="240" w:lineRule="auto"/>
              <w:jc w:val="center"/>
            </w:pPr>
            <w:r>
              <w:rPr>
                <w:rFonts w:ascii="宋体" w:hAnsi="宋体" w:eastAsia="宋体"/>
                <w:b w:val="0"/>
                <w:i w:val="0"/>
                <w:sz w:val="18"/>
              </w:rPr>
              <w:t>&lt;=0.033万元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3A39A9">
            <w:pPr>
              <w:keepNext/>
              <w:spacing w:before="0" w:after="0" w:line="240" w:lineRule="auto"/>
              <w:jc w:val="center"/>
            </w:pPr>
            <w:r>
              <w:rPr>
                <w:rFonts w:ascii="宋体" w:hAnsi="宋体" w:eastAsia="宋体"/>
                <w:b w:val="0"/>
                <w:i w:val="0"/>
                <w:sz w:val="18"/>
              </w:rPr>
              <w:t>=0.05万元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6FE947">
            <w:pPr>
              <w:keepNext/>
              <w:spacing w:before="0" w:after="0" w:line="240" w:lineRule="auto"/>
              <w:jc w:val="center"/>
            </w:pPr>
            <w:r>
              <w:rPr>
                <w:rFonts w:ascii="宋体" w:hAnsi="宋体" w:eastAsia="宋体"/>
                <w:b w:val="0"/>
                <w:i w:val="0"/>
                <w:sz w:val="18"/>
              </w:rPr>
              <w:t>67%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DF2F89">
            <w:pPr>
              <w:keepNext/>
              <w:spacing w:before="0" w:after="0" w:line="240" w:lineRule="auto"/>
              <w:jc w:val="center"/>
            </w:pPr>
            <w:r>
              <w:rPr>
                <w:rFonts w:ascii="宋体" w:hAnsi="宋体" w:eastAsia="宋体"/>
                <w:b w:val="0"/>
                <w:i w:val="0"/>
                <w:sz w:val="18"/>
              </w:rPr>
              <w:t>0.88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A65D7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E461A3">
            <w:pPr>
              <w:keepNext/>
              <w:spacing w:before="0" w:after="0" w:line="240" w:lineRule="auto"/>
              <w:jc w:val="center"/>
            </w:pPr>
            <w:r>
              <w:rPr>
                <w:rFonts w:ascii="宋体" w:hAnsi="宋体" w:eastAsia="宋体"/>
                <w:b w:val="0"/>
                <w:i w:val="0"/>
                <w:sz w:val="18"/>
              </w:rPr>
              <w:t>548元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1822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CF4F1">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CB60D2">
            <w:pPr>
              <w:keepNext/>
              <w:spacing w:before="0" w:after="0" w:line="240" w:lineRule="auto"/>
              <w:jc w:val="center"/>
            </w:pPr>
            <w:r>
              <w:rPr>
                <w:rFonts w:ascii="宋体" w:hAnsi="宋体" w:eastAsia="宋体"/>
                <w:b w:val="0"/>
                <w:i w:val="0"/>
                <w:sz w:val="18"/>
              </w:rPr>
              <w:t>部分学生前往准东校区学习，费用减少。</w:t>
            </w:r>
          </w:p>
        </w:tc>
      </w:tr>
      <w:tr w14:paraId="14FFAD3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20BA70">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5694A9">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02C449">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461F23">
            <w:pPr>
              <w:keepNext/>
              <w:spacing w:before="0" w:after="0" w:line="240" w:lineRule="auto"/>
              <w:jc w:val="center"/>
            </w:pPr>
            <w:r>
              <w:rPr>
                <w:rFonts w:ascii="宋体" w:hAnsi="宋体" w:eastAsia="宋体"/>
                <w:b w:val="0"/>
                <w:i w:val="0"/>
                <w:sz w:val="18"/>
              </w:rPr>
              <w:t>支付编外工作人员工资标准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04766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87FF10">
            <w:pPr>
              <w:keepNext/>
              <w:spacing w:before="0" w:after="0" w:line="240" w:lineRule="auto"/>
              <w:jc w:val="center"/>
            </w:pPr>
            <w:r>
              <w:rPr>
                <w:rFonts w:ascii="宋体" w:hAnsi="宋体" w:eastAsia="宋体"/>
                <w:b w:val="0"/>
                <w:i w:val="0"/>
                <w:sz w:val="18"/>
              </w:rPr>
              <w:t>&lt;=0.75万元/人/月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85082">
            <w:pPr>
              <w:keepNext/>
              <w:spacing w:before="0" w:after="0" w:line="240" w:lineRule="auto"/>
              <w:jc w:val="center"/>
            </w:pPr>
            <w:r>
              <w:rPr>
                <w:rFonts w:ascii="宋体" w:hAnsi="宋体" w:eastAsia="宋体"/>
                <w:b w:val="0"/>
                <w:i w:val="0"/>
                <w:sz w:val="18"/>
              </w:rPr>
              <w:t>=0.55万元/人/月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DC7DEB">
            <w:pPr>
              <w:keepNext/>
              <w:spacing w:before="0" w:after="0" w:line="240" w:lineRule="auto"/>
              <w:jc w:val="center"/>
            </w:pPr>
            <w:r>
              <w:rPr>
                <w:rFonts w:ascii="宋体" w:hAnsi="宋体" w:eastAsia="宋体"/>
                <w:b w:val="0"/>
                <w:i w:val="0"/>
                <w:sz w:val="18"/>
              </w:rPr>
              <w:t>73.33%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1E342F">
            <w:pPr>
              <w:keepNext/>
              <w:spacing w:before="0" w:after="0" w:line="240" w:lineRule="auto"/>
              <w:jc w:val="center"/>
            </w:pPr>
            <w:r>
              <w:rPr>
                <w:rFonts w:ascii="宋体" w:hAnsi="宋体" w:eastAsia="宋体"/>
                <w:b w:val="0"/>
                <w:i w:val="0"/>
                <w:sz w:val="18"/>
              </w:rPr>
              <w:t>1.67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62C3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206979">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F8400">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BD4CF3">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D4BB2A">
            <w:pPr>
              <w:keepNext/>
              <w:spacing w:before="0" w:after="0" w:line="240" w:lineRule="auto"/>
              <w:jc w:val="center"/>
            </w:pPr>
            <w:r>
              <w:rPr>
                <w:rFonts w:ascii="宋体" w:hAnsi="宋体" w:eastAsia="宋体"/>
                <w:b w:val="0"/>
                <w:i w:val="0"/>
                <w:sz w:val="18"/>
              </w:rPr>
              <w:t>编外人员未招满。</w:t>
            </w:r>
          </w:p>
        </w:tc>
      </w:tr>
      <w:tr w14:paraId="67FB20D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C7914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71A4C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B7545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F2A8D1">
            <w:pPr>
              <w:spacing w:before="0" w:after="0" w:line="240" w:lineRule="auto"/>
              <w:jc w:val="center"/>
            </w:pPr>
            <w:r>
              <w:rPr>
                <w:rFonts w:ascii="宋体" w:hAnsi="宋体" w:eastAsia="宋体"/>
                <w:b w:val="0"/>
                <w:i w:val="0"/>
                <w:sz w:val="18"/>
              </w:rPr>
              <w:t>培训人均支出标准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EDAA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69D509">
            <w:pPr>
              <w:spacing w:before="0" w:after="0" w:line="240" w:lineRule="auto"/>
              <w:jc w:val="center"/>
            </w:pPr>
            <w:r>
              <w:rPr>
                <w:rFonts w:ascii="宋体" w:hAnsi="宋体" w:eastAsia="宋体"/>
                <w:b w:val="0"/>
                <w:i w:val="0"/>
                <w:sz w:val="18"/>
              </w:rPr>
              <w:t>&lt;=0.02万元/人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32226D">
            <w:pPr>
              <w:spacing w:before="0" w:after="0" w:line="240" w:lineRule="auto"/>
              <w:jc w:val="center"/>
            </w:pPr>
            <w:r>
              <w:rPr>
                <w:rFonts w:ascii="宋体" w:hAnsi="宋体" w:eastAsia="宋体"/>
                <w:b w:val="0"/>
                <w:i w:val="0"/>
                <w:sz w:val="18"/>
              </w:rPr>
              <w:t>=0.02万元/人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7DF1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5A080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C583F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F2F6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EAABC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87549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CE85F">
            <w:pPr>
              <w:spacing w:before="0" w:after="0" w:line="240" w:lineRule="auto"/>
              <w:jc w:val="center"/>
            </w:pPr>
          </w:p>
        </w:tc>
      </w:tr>
      <w:tr w14:paraId="566CD93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1EE20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158835">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46F2B9">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A1FBD0">
            <w:pPr>
              <w:spacing w:before="0" w:after="0" w:line="240" w:lineRule="auto"/>
              <w:jc w:val="center"/>
            </w:pPr>
            <w:r>
              <w:rPr>
                <w:rFonts w:ascii="宋体" w:hAnsi="宋体" w:eastAsia="宋体"/>
                <w:b w:val="0"/>
                <w:i w:val="0"/>
                <w:sz w:val="18"/>
              </w:rPr>
              <w:t>受益学生人数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7703DE">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C22719">
            <w:pPr>
              <w:spacing w:before="0" w:after="0" w:line="240" w:lineRule="auto"/>
              <w:jc w:val="center"/>
            </w:pPr>
            <w:r>
              <w:rPr>
                <w:rFonts w:ascii="宋体" w:hAnsi="宋体" w:eastAsia="宋体"/>
                <w:b w:val="0"/>
                <w:i w:val="0"/>
                <w:sz w:val="18"/>
              </w:rPr>
              <w:t>&gt;=1830人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D376F1">
            <w:pPr>
              <w:spacing w:before="0" w:after="0" w:line="240" w:lineRule="auto"/>
              <w:jc w:val="center"/>
            </w:pPr>
            <w:r>
              <w:rPr>
                <w:rFonts w:ascii="宋体" w:hAnsi="宋体" w:eastAsia="宋体"/>
                <w:b w:val="0"/>
                <w:i w:val="0"/>
                <w:sz w:val="18"/>
              </w:rPr>
              <w:t>=1839人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AEF93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AE6AEF">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EBFE9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E4156A">
            <w:pPr>
              <w:spacing w:before="0" w:after="0" w:line="240" w:lineRule="auto"/>
              <w:jc w:val="center"/>
            </w:pPr>
            <w:r>
              <w:rPr>
                <w:rFonts w:ascii="宋体" w:hAnsi="宋体" w:eastAsia="宋体"/>
                <w:b w:val="0"/>
                <w:i w:val="0"/>
                <w:sz w:val="18"/>
              </w:rPr>
              <w:t>1200人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DDEEA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F4ED5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4BA5ED">
            <w:pPr>
              <w:spacing w:before="0" w:after="0" w:line="240" w:lineRule="auto"/>
              <w:jc w:val="center"/>
            </w:pPr>
          </w:p>
        </w:tc>
      </w:tr>
      <w:tr w14:paraId="481979F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055739">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51E21">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A3A26">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0C88A9">
            <w:pPr>
              <w:keepNext/>
              <w:spacing w:before="0" w:after="0" w:line="240" w:lineRule="auto"/>
              <w:jc w:val="center"/>
            </w:pPr>
            <w:r>
              <w:rPr>
                <w:rFonts w:ascii="宋体" w:hAnsi="宋体" w:eastAsia="宋体"/>
                <w:b w:val="0"/>
                <w:i w:val="0"/>
                <w:sz w:val="18"/>
              </w:rPr>
              <w:t>学生满意度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4C9E8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66F64D">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2306BD">
            <w:pPr>
              <w:keepNext/>
              <w:spacing w:before="0" w:after="0" w:line="240" w:lineRule="auto"/>
              <w:jc w:val="center"/>
            </w:pPr>
            <w:r>
              <w:rPr>
                <w:rFonts w:ascii="宋体" w:hAnsi="宋体" w:eastAsia="宋体"/>
                <w:b w:val="0"/>
                <w:i w:val="0"/>
                <w:sz w:val="18"/>
              </w:rPr>
              <w:t>=91.3%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42DB48">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0BDD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5E1E2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F9934B">
            <w:pPr>
              <w:keepNext/>
              <w:spacing w:before="0" w:after="0" w:line="240" w:lineRule="auto"/>
              <w:jc w:val="center"/>
            </w:pPr>
            <w:r>
              <w:rPr>
                <w:rFonts w:ascii="宋体" w:hAnsi="宋体" w:eastAsia="宋体"/>
                <w:b w:val="0"/>
                <w:i w:val="0"/>
                <w:sz w:val="18"/>
              </w:rPr>
              <w:t>90.30%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727612">
            <w:pPr>
              <w:keepNext/>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4B05FE">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5B9D2A">
            <w:pPr>
              <w:keepNext/>
              <w:spacing w:before="0" w:after="0" w:line="240" w:lineRule="auto"/>
              <w:jc w:val="center"/>
            </w:pPr>
          </w:p>
        </w:tc>
      </w:tr>
      <w:tr w14:paraId="452B26E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CAAE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DA314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F1F97">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6C811E">
            <w:pPr>
              <w:spacing w:before="0" w:after="0" w:line="240" w:lineRule="auto"/>
              <w:jc w:val="center"/>
            </w:pPr>
            <w:r>
              <w:rPr>
                <w:rFonts w:ascii="宋体" w:hAnsi="宋体" w:eastAsia="宋体"/>
                <w:b w:val="0"/>
                <w:i w:val="0"/>
                <w:sz w:val="18"/>
              </w:rPr>
              <w:t>培训人员满意度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A3CAD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9D5AB5">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967417">
            <w:pPr>
              <w:spacing w:before="0" w:after="0" w:line="240" w:lineRule="auto"/>
              <w:jc w:val="center"/>
            </w:pPr>
            <w:r>
              <w:rPr>
                <w:rFonts w:ascii="宋体" w:hAnsi="宋体" w:eastAsia="宋体"/>
                <w:b w:val="0"/>
                <w:i w:val="0"/>
                <w:sz w:val="18"/>
              </w:rPr>
              <w:t>=91.48%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50B8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6BEF3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F162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6387C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AEC6F">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43CF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A1C46F">
            <w:pPr>
              <w:spacing w:before="0" w:after="0" w:line="240" w:lineRule="auto"/>
              <w:jc w:val="center"/>
            </w:pPr>
          </w:p>
        </w:tc>
      </w:tr>
      <w:tr w14:paraId="3E2F3947">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46759D">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8A48D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3CAC7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BB6B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52B03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020C49">
            <w:pPr>
              <w:spacing w:before="0" w:after="0" w:line="240" w:lineRule="auto"/>
              <w:jc w:val="center"/>
            </w:pPr>
            <w:r>
              <w:rPr>
                <w:rFonts w:ascii="宋体" w:hAnsi="宋体" w:eastAsia="宋体"/>
                <w:b w:val="0"/>
                <w:i w:val="0"/>
                <w:sz w:val="18"/>
              </w:rPr>
              <w:t>74.17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139BB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48088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2FD0C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9478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E1C60">
            <w:pPr>
              <w:spacing w:before="0" w:after="0" w:line="240" w:lineRule="auto"/>
              <w:jc w:val="center"/>
            </w:pPr>
          </w:p>
        </w:tc>
      </w:tr>
    </w:tbl>
    <w:p w14:paraId="2E2289D7">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C0D3CE7">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45C6C42">
            <w:pPr>
              <w:spacing w:before="0" w:after="0" w:line="240" w:lineRule="auto"/>
              <w:jc w:val="center"/>
            </w:pPr>
            <w:r>
              <w:rPr>
                <w:rFonts w:ascii="宋体" w:hAnsi="宋体" w:eastAsia="宋体"/>
                <w:b/>
                <w:i w:val="0"/>
                <w:sz w:val="32"/>
              </w:rPr>
              <w:t>项目支出绩效自评表</w:t>
            </w:r>
          </w:p>
        </w:tc>
      </w:tr>
      <w:tr w14:paraId="0EB2FED1">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4E03372">
            <w:pPr>
              <w:spacing w:before="0" w:after="0" w:line="240" w:lineRule="auto"/>
              <w:jc w:val="center"/>
            </w:pPr>
            <w:r>
              <w:rPr>
                <w:rFonts w:ascii="宋体" w:hAnsi="宋体" w:eastAsia="宋体"/>
                <w:b w:val="0"/>
                <w:i w:val="0"/>
                <w:sz w:val="22"/>
              </w:rPr>
              <w:t>(2025年度)</w:t>
            </w:r>
          </w:p>
        </w:tc>
      </w:tr>
      <w:tr w14:paraId="7F1AEC7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E5E34">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6DBA440">
            <w:pPr>
              <w:spacing w:before="0" w:after="0" w:line="240" w:lineRule="auto"/>
              <w:jc w:val="center"/>
            </w:pPr>
            <w:r>
              <w:rPr>
                <w:rFonts w:ascii="宋体" w:hAnsi="宋体" w:eastAsia="宋体"/>
                <w:b w:val="0"/>
                <w:i w:val="0"/>
                <w:sz w:val="18"/>
              </w:rPr>
              <w:t>新疆煤炭煤化工产教融合实训基地建设项目</w:t>
            </w:r>
          </w:p>
        </w:tc>
      </w:tr>
      <w:tr w14:paraId="293AEFC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AB51F">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0E87A2">
            <w:pPr>
              <w:spacing w:before="0" w:after="0" w:line="240" w:lineRule="auto"/>
              <w:jc w:val="center"/>
            </w:pPr>
            <w:r>
              <w:rPr>
                <w:rFonts w:ascii="宋体" w:hAnsi="宋体" w:eastAsia="宋体"/>
                <w:b w:val="0"/>
                <w:i w:val="0"/>
                <w:sz w:val="18"/>
              </w:rPr>
              <w:t>新疆工程学院</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37AC2">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31ED2F">
            <w:pPr>
              <w:spacing w:before="0" w:after="0" w:line="240" w:lineRule="auto"/>
              <w:jc w:val="center"/>
            </w:pPr>
            <w:r>
              <w:rPr>
                <w:rFonts w:ascii="宋体" w:hAnsi="宋体" w:eastAsia="宋体"/>
                <w:b w:val="0"/>
                <w:i w:val="0"/>
                <w:sz w:val="18"/>
              </w:rPr>
              <w:t>新疆煤炭技师学院</w:t>
            </w:r>
          </w:p>
        </w:tc>
      </w:tr>
      <w:tr w14:paraId="0FF3FAFE">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8549A">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26D5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FB0863">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528F9">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E5A1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6923A">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72BD1">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992DFD">
            <w:pPr>
              <w:spacing w:before="0" w:after="0" w:line="240" w:lineRule="auto"/>
              <w:jc w:val="center"/>
            </w:pPr>
            <w:r>
              <w:rPr>
                <w:rFonts w:ascii="宋体" w:hAnsi="宋体" w:eastAsia="宋体"/>
                <w:b/>
                <w:i w:val="0"/>
                <w:sz w:val="18"/>
              </w:rPr>
              <w:t>得分</w:t>
            </w:r>
          </w:p>
        </w:tc>
      </w:tr>
      <w:tr w14:paraId="6D08278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2967CE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51FB2">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7C85F5">
            <w:pPr>
              <w:spacing w:before="0" w:after="0" w:line="240" w:lineRule="auto"/>
              <w:jc w:val="center"/>
            </w:pPr>
            <w:r>
              <w:rPr>
                <w:rFonts w:ascii="宋体" w:hAnsi="宋体" w:eastAsia="宋体"/>
                <w:b w:val="0"/>
                <w:i w:val="0"/>
                <w:sz w:val="18"/>
              </w:rPr>
              <w:t>1,474.09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32689">
            <w:pPr>
              <w:spacing w:before="0" w:after="0" w:line="240" w:lineRule="auto"/>
              <w:jc w:val="center"/>
            </w:pPr>
            <w:r>
              <w:rPr>
                <w:rFonts w:ascii="宋体" w:hAnsi="宋体" w:eastAsia="宋体"/>
                <w:b w:val="0"/>
                <w:i w:val="0"/>
                <w:sz w:val="18"/>
              </w:rPr>
              <w:t>1,474.09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F8FF7">
            <w:pPr>
              <w:spacing w:before="0" w:after="0" w:line="240" w:lineRule="auto"/>
              <w:jc w:val="center"/>
            </w:pPr>
            <w:r>
              <w:rPr>
                <w:rFonts w:ascii="宋体" w:hAnsi="宋体" w:eastAsia="宋体"/>
                <w:b w:val="0"/>
                <w:i w:val="0"/>
                <w:sz w:val="18"/>
              </w:rPr>
              <w:t>1,131.48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19695">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99611">
            <w:pPr>
              <w:spacing w:before="0" w:after="0" w:line="240" w:lineRule="auto"/>
              <w:jc w:val="center"/>
            </w:pPr>
            <w:r>
              <w:rPr>
                <w:rFonts w:ascii="宋体" w:hAnsi="宋体" w:eastAsia="宋体"/>
                <w:b w:val="0"/>
                <w:i w:val="0"/>
                <w:sz w:val="18"/>
              </w:rPr>
              <w:t>76.76%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D32543">
            <w:pPr>
              <w:spacing w:before="0" w:after="0" w:line="240" w:lineRule="auto"/>
              <w:jc w:val="center"/>
            </w:pPr>
            <w:r>
              <w:rPr>
                <w:rFonts w:ascii="宋体" w:hAnsi="宋体" w:eastAsia="宋体"/>
                <w:b w:val="0"/>
                <w:i w:val="0"/>
                <w:sz w:val="18"/>
              </w:rPr>
              <w:t>4.19</w:t>
            </w:r>
          </w:p>
        </w:tc>
      </w:tr>
      <w:tr w14:paraId="43DF956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9B8C10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D2874">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24E55F">
            <w:pPr>
              <w:spacing w:before="0" w:after="0" w:line="240" w:lineRule="auto"/>
              <w:jc w:val="center"/>
            </w:pPr>
            <w:r>
              <w:rPr>
                <w:rFonts w:ascii="宋体" w:hAnsi="宋体" w:eastAsia="宋体"/>
                <w:b w:val="0"/>
                <w:i w:val="0"/>
                <w:sz w:val="18"/>
              </w:rPr>
              <w:t>1,474.09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E7796">
            <w:pPr>
              <w:spacing w:before="0" w:after="0" w:line="240" w:lineRule="auto"/>
              <w:jc w:val="center"/>
            </w:pPr>
            <w:r>
              <w:rPr>
                <w:rFonts w:ascii="宋体" w:hAnsi="宋体" w:eastAsia="宋体"/>
                <w:b w:val="0"/>
                <w:i w:val="0"/>
                <w:sz w:val="18"/>
              </w:rPr>
              <w:t>1,474.09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8374B">
            <w:pPr>
              <w:spacing w:before="0" w:after="0" w:line="240" w:lineRule="auto"/>
              <w:jc w:val="center"/>
            </w:pPr>
            <w:r>
              <w:rPr>
                <w:rFonts w:ascii="宋体" w:hAnsi="宋体" w:eastAsia="宋体"/>
                <w:b w:val="0"/>
                <w:i w:val="0"/>
                <w:sz w:val="18"/>
              </w:rPr>
              <w:t>1,131.48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1BDD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8403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CDA2E9">
            <w:pPr>
              <w:spacing w:before="0" w:after="0" w:line="240" w:lineRule="auto"/>
              <w:jc w:val="center"/>
            </w:pPr>
            <w:r>
              <w:rPr>
                <w:rFonts w:ascii="宋体" w:hAnsi="宋体" w:eastAsia="宋体"/>
                <w:b w:val="0"/>
                <w:i w:val="0"/>
                <w:sz w:val="18"/>
              </w:rPr>
              <w:t>—</w:t>
            </w:r>
          </w:p>
        </w:tc>
      </w:tr>
      <w:tr w14:paraId="392E009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DCA808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63F25">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2BEF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3AD3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A3A1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73D5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7A99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522243">
            <w:pPr>
              <w:spacing w:before="0" w:after="0" w:line="240" w:lineRule="auto"/>
              <w:jc w:val="center"/>
            </w:pPr>
            <w:r>
              <w:rPr>
                <w:rFonts w:ascii="宋体" w:hAnsi="宋体" w:eastAsia="宋体"/>
                <w:b w:val="0"/>
                <w:i w:val="0"/>
                <w:sz w:val="18"/>
              </w:rPr>
              <w:t>—</w:t>
            </w:r>
          </w:p>
        </w:tc>
      </w:tr>
      <w:tr w14:paraId="310A09D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B1EF7">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06F6A7">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AA14B2">
            <w:pPr>
              <w:spacing w:before="0" w:after="0" w:line="240" w:lineRule="auto"/>
              <w:jc w:val="center"/>
            </w:pPr>
            <w:r>
              <w:rPr>
                <w:rFonts w:ascii="宋体" w:hAnsi="宋体" w:eastAsia="宋体"/>
                <w:b/>
                <w:i w:val="0"/>
                <w:sz w:val="18"/>
              </w:rPr>
              <w:t>实际完成情况</w:t>
            </w:r>
          </w:p>
        </w:tc>
      </w:tr>
      <w:tr w14:paraId="4926772E">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C7C189"/>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901C13">
            <w:pPr>
              <w:spacing w:before="0" w:after="0" w:line="240" w:lineRule="auto"/>
              <w:jc w:val="center"/>
            </w:pPr>
            <w:r>
              <w:rPr>
                <w:rFonts w:ascii="宋体" w:hAnsi="宋体" w:eastAsia="宋体"/>
                <w:b w:val="0"/>
                <w:i w:val="0"/>
                <w:sz w:val="18"/>
              </w:rPr>
              <w:t>解决新疆煤炭技师学院基础教学教育设施不足的现状，切实提高学院硬件设施配套条件及综合实力。
2025年完成新疆煤炭煤化工产教融合实训基地建设项目。
该项目资金旨在培养煤炭行业产业人才，尤其是中、高技能人才。顺应新疆煤炭产能和煤矿生产机械化水平大幅度提高现状，煤炭工业快速发展，深化校企合作、推动产教融合人才培养模式发展，为新疆煤炭行业人才发展注入新鲜血液。</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6AFD35">
            <w:pPr>
              <w:spacing w:before="0" w:after="0" w:line="240" w:lineRule="auto"/>
              <w:jc w:val="center"/>
            </w:pPr>
            <w:r>
              <w:rPr>
                <w:rFonts w:ascii="宋体" w:hAnsi="宋体" w:eastAsia="宋体"/>
                <w:b w:val="0"/>
                <w:i w:val="0"/>
                <w:sz w:val="18"/>
              </w:rPr>
              <w:t>已基本解决新疆煤炭技师学院基础教学教育设施不足的现状，切实提高学院硬件设施配套条件及综合实力。 2025年完成新疆煤炭煤化工产教融合实训基地建设项目。 该项目资金旨在培养煤炭行业产业人才，尤其是中、高技能人才。顺应新疆煤炭产能和煤矿生产机械化水平大幅度提高现状，煤炭工业快速发展，深化校企合作、推动产教融合人才培养模式发展，为新疆煤炭行业人才发展注入新鲜血液。</w:t>
            </w:r>
          </w:p>
        </w:tc>
      </w:tr>
      <w:tr w14:paraId="7E8A92D8">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A50C7">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EB8A2">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35E75">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9748F">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32133">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30A48">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11BC29">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22228">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286E9">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A2636">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4DF12">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3DEF9">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6F17A">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40091">
            <w:pPr>
              <w:keepNext/>
              <w:spacing w:before="0" w:after="0" w:line="240" w:lineRule="auto"/>
              <w:jc w:val="center"/>
            </w:pPr>
            <w:r>
              <w:rPr>
                <w:rFonts w:ascii="宋体" w:hAnsi="宋体" w:eastAsia="宋体"/>
                <w:b/>
                <w:i w:val="0"/>
                <w:sz w:val="18"/>
              </w:rPr>
              <w:t>偏差原因分析及改进措施</w:t>
            </w:r>
          </w:p>
        </w:tc>
      </w:tr>
      <w:tr w14:paraId="5CE527A3">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910B1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F5C24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BD6E1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466D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7451D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769E6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0A675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A346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08D38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C1A2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33107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5A13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4BC14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1D5EF5"/>
        </w:tc>
      </w:tr>
      <w:tr w14:paraId="45142B9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6B8DD">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61338">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0F804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B6F11">
            <w:pPr>
              <w:keepNext/>
              <w:spacing w:before="0" w:after="0" w:line="240" w:lineRule="auto"/>
              <w:jc w:val="center"/>
            </w:pPr>
            <w:r>
              <w:rPr>
                <w:rFonts w:ascii="宋体" w:hAnsi="宋体" w:eastAsia="宋体"/>
                <w:b w:val="0"/>
                <w:i w:val="0"/>
                <w:sz w:val="18"/>
              </w:rPr>
              <w:t>建设项目个数（含续建）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A75219">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F1EB52">
            <w:pPr>
              <w:keepNext/>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6FD310">
            <w:pPr>
              <w:keepNext/>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5C4C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242498">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8EDC89">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41C1AC">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963DDC">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51E68F">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5BA5C">
            <w:pPr>
              <w:keepNext/>
              <w:spacing w:before="0" w:after="0" w:line="240" w:lineRule="auto"/>
              <w:jc w:val="center"/>
            </w:pPr>
          </w:p>
        </w:tc>
      </w:tr>
      <w:tr w14:paraId="667450D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11C5A7">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857236">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7D031C">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8B84D">
            <w:pPr>
              <w:keepNext/>
              <w:spacing w:before="0" w:after="0" w:line="240" w:lineRule="auto"/>
              <w:jc w:val="center"/>
            </w:pPr>
            <w:r>
              <w:rPr>
                <w:rFonts w:ascii="宋体" w:hAnsi="宋体" w:eastAsia="宋体"/>
                <w:b w:val="0"/>
                <w:i w:val="0"/>
                <w:sz w:val="18"/>
              </w:rPr>
              <w:t>建设面积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97A36">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ECF545">
            <w:pPr>
              <w:keepNext/>
              <w:spacing w:before="0" w:after="0" w:line="240" w:lineRule="auto"/>
              <w:jc w:val="center"/>
            </w:pPr>
            <w:r>
              <w:rPr>
                <w:rFonts w:ascii="宋体" w:hAnsi="宋体" w:eastAsia="宋体"/>
                <w:b w:val="0"/>
                <w:i w:val="0"/>
                <w:sz w:val="18"/>
              </w:rPr>
              <w:t>=8544.56平方米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014941">
            <w:pPr>
              <w:keepNext/>
              <w:spacing w:before="0" w:after="0" w:line="240" w:lineRule="auto"/>
              <w:jc w:val="center"/>
            </w:pPr>
            <w:r>
              <w:rPr>
                <w:rFonts w:ascii="宋体" w:hAnsi="宋体" w:eastAsia="宋体"/>
                <w:b w:val="0"/>
                <w:i w:val="0"/>
                <w:sz w:val="18"/>
              </w:rPr>
              <w:t>=8545平方米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7F21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FFBE6D">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07DC8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852480">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7C7E1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D53C64">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7105E2">
            <w:pPr>
              <w:keepNext/>
              <w:spacing w:before="0" w:after="0" w:line="240" w:lineRule="auto"/>
              <w:jc w:val="center"/>
            </w:pPr>
          </w:p>
        </w:tc>
      </w:tr>
      <w:tr w14:paraId="363D0BA6">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5EBC68">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B358D5">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3AF22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666F98">
            <w:pPr>
              <w:keepNext/>
              <w:spacing w:before="0" w:after="0" w:line="240" w:lineRule="auto"/>
              <w:jc w:val="center"/>
            </w:pPr>
            <w:r>
              <w:rPr>
                <w:rFonts w:ascii="宋体" w:hAnsi="宋体" w:eastAsia="宋体"/>
                <w:b w:val="0"/>
                <w:i w:val="0"/>
                <w:sz w:val="18"/>
              </w:rPr>
              <w:t>培训人数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89964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85AD02">
            <w:pPr>
              <w:keepNext/>
              <w:spacing w:before="0" w:after="0" w:line="240" w:lineRule="auto"/>
              <w:jc w:val="center"/>
            </w:pPr>
            <w:r>
              <w:rPr>
                <w:rFonts w:ascii="宋体" w:hAnsi="宋体" w:eastAsia="宋体"/>
                <w:b w:val="0"/>
                <w:i w:val="0"/>
                <w:sz w:val="18"/>
              </w:rPr>
              <w:t>&gt;=4000人次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A33EC2">
            <w:pPr>
              <w:keepNext/>
              <w:spacing w:before="0" w:after="0" w:line="240" w:lineRule="auto"/>
              <w:jc w:val="center"/>
            </w:pPr>
            <w:r>
              <w:rPr>
                <w:rFonts w:ascii="宋体" w:hAnsi="宋体" w:eastAsia="宋体"/>
                <w:b w:val="0"/>
                <w:i w:val="0"/>
                <w:sz w:val="18"/>
              </w:rPr>
              <w:t>=0人次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50178">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84050D">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DF67B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733761">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518B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26DB39">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8C2B15">
            <w:pPr>
              <w:keepNext/>
              <w:spacing w:before="0" w:after="0" w:line="240" w:lineRule="auto"/>
              <w:jc w:val="center"/>
            </w:pPr>
            <w:r>
              <w:rPr>
                <w:rFonts w:ascii="宋体" w:hAnsi="宋体" w:eastAsia="宋体"/>
                <w:b w:val="0"/>
                <w:i w:val="0"/>
                <w:sz w:val="18"/>
              </w:rPr>
              <w:t>未投入使用，未培训学生。</w:t>
            </w:r>
          </w:p>
        </w:tc>
      </w:tr>
      <w:tr w14:paraId="1E9A67C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F4C640">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359353">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FC6F86">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1979B3">
            <w:pPr>
              <w:keepNext/>
              <w:spacing w:before="0" w:after="0" w:line="240" w:lineRule="auto"/>
              <w:jc w:val="center"/>
            </w:pPr>
            <w:r>
              <w:rPr>
                <w:rFonts w:ascii="宋体" w:hAnsi="宋体" w:eastAsia="宋体"/>
                <w:b w:val="0"/>
                <w:i w:val="0"/>
                <w:sz w:val="18"/>
              </w:rPr>
              <w:t>工程竣工验收合格率（%）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56E9E1">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E843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38047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F6580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DF8B3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6AFDA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97FA34">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009180">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83ABA">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E1FE11">
            <w:pPr>
              <w:keepNext/>
              <w:spacing w:before="0" w:after="0" w:line="240" w:lineRule="auto"/>
              <w:jc w:val="center"/>
            </w:pPr>
          </w:p>
        </w:tc>
      </w:tr>
      <w:tr w14:paraId="3CF6D21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0D4FB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7F411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1A27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B6B53F">
            <w:pPr>
              <w:spacing w:before="0" w:after="0" w:line="240" w:lineRule="auto"/>
              <w:jc w:val="center"/>
            </w:pPr>
            <w:r>
              <w:rPr>
                <w:rFonts w:ascii="宋体" w:hAnsi="宋体" w:eastAsia="宋体"/>
                <w:b w:val="0"/>
                <w:i w:val="0"/>
                <w:sz w:val="18"/>
              </w:rPr>
              <w:t>计划完工时间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649F9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5661A2">
            <w:pPr>
              <w:spacing w:before="0" w:after="0" w:line="240" w:lineRule="auto"/>
              <w:jc w:val="center"/>
            </w:pPr>
            <w:r>
              <w:rPr>
                <w:rFonts w:ascii="宋体" w:hAnsi="宋体" w:eastAsia="宋体"/>
                <w:b w:val="0"/>
                <w:i w:val="0"/>
                <w:sz w:val="18"/>
              </w:rPr>
              <w:t>=2025年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34140F">
            <w:pPr>
              <w:spacing w:before="0" w:after="0" w:line="240" w:lineRule="auto"/>
              <w:jc w:val="center"/>
            </w:pPr>
            <w:r>
              <w:rPr>
                <w:rFonts w:ascii="宋体" w:hAnsi="宋体" w:eastAsia="宋体"/>
                <w:b w:val="0"/>
                <w:i w:val="0"/>
                <w:sz w:val="18"/>
              </w:rPr>
              <w:t>=2025年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1385C9">
            <w:pPr>
              <w:spacing w:before="0" w:after="0" w:line="240" w:lineRule="auto"/>
              <w:jc w:val="center"/>
            </w:pPr>
            <w:r>
              <w:rPr>
                <w:rFonts w:ascii="宋体" w:hAnsi="宋体" w:eastAsia="宋体"/>
                <w:b w:val="0"/>
                <w:i w:val="0"/>
                <w:sz w:val="18"/>
              </w:rPr>
              <w:t>97%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A01AEB">
            <w:pPr>
              <w:spacing w:before="0" w:after="0" w:line="240" w:lineRule="auto"/>
              <w:jc w:val="center"/>
            </w:pPr>
            <w:r>
              <w:rPr>
                <w:rFonts w:ascii="宋体" w:hAnsi="宋体" w:eastAsia="宋体"/>
                <w:b w:val="0"/>
                <w:i w:val="0"/>
                <w:sz w:val="18"/>
              </w:rPr>
              <w:t>9.25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ED9CB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3C3A7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CAC97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808B8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4D20A">
            <w:pPr>
              <w:spacing w:before="0" w:after="0" w:line="240" w:lineRule="auto"/>
              <w:jc w:val="center"/>
            </w:pPr>
            <w:r>
              <w:rPr>
                <w:rFonts w:ascii="宋体" w:hAnsi="宋体" w:eastAsia="宋体"/>
                <w:b w:val="0"/>
                <w:i w:val="0"/>
                <w:sz w:val="18"/>
              </w:rPr>
              <w:t>消防水池未完成，正在加快进度完成消防验收。</w:t>
            </w:r>
          </w:p>
        </w:tc>
      </w:tr>
      <w:tr w14:paraId="5867E81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5DBEA0">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9172A">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269FF7">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940D5">
            <w:pPr>
              <w:keepNext/>
              <w:spacing w:before="0" w:after="0" w:line="240" w:lineRule="auto"/>
              <w:jc w:val="center"/>
            </w:pPr>
            <w:r>
              <w:rPr>
                <w:rFonts w:ascii="宋体" w:hAnsi="宋体" w:eastAsia="宋体"/>
                <w:b w:val="0"/>
                <w:i w:val="0"/>
                <w:sz w:val="18"/>
              </w:rPr>
              <w:t>受益范围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5ACFAA">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F8D46E">
            <w:pPr>
              <w:keepNext/>
              <w:spacing w:before="0" w:after="0" w:line="240" w:lineRule="auto"/>
              <w:jc w:val="center"/>
            </w:pPr>
            <w:r>
              <w:rPr>
                <w:rFonts w:ascii="宋体" w:hAnsi="宋体" w:eastAsia="宋体"/>
                <w:b w:val="0"/>
                <w:i w:val="0"/>
                <w:sz w:val="18"/>
              </w:rPr>
              <w:t>企业、学校、学生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63190A">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C0BD66">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166838">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6B72B1">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84D8E4">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0AD17A">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456E68">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68A8D6">
            <w:pPr>
              <w:keepNext/>
              <w:spacing w:before="0" w:after="0" w:line="240" w:lineRule="auto"/>
              <w:jc w:val="center"/>
            </w:pPr>
            <w:r>
              <w:rPr>
                <w:rFonts w:ascii="宋体" w:hAnsi="宋体" w:eastAsia="宋体"/>
                <w:b w:val="0"/>
                <w:i w:val="0"/>
                <w:sz w:val="18"/>
              </w:rPr>
              <w:t>未投入使用，未培训学生。</w:t>
            </w:r>
          </w:p>
        </w:tc>
      </w:tr>
      <w:tr w14:paraId="763FD7E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646BE3">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8F1339">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731D1A">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6DF154">
            <w:pPr>
              <w:keepNext/>
              <w:spacing w:before="0" w:after="0" w:line="240" w:lineRule="auto"/>
              <w:jc w:val="center"/>
            </w:pPr>
            <w:r>
              <w:rPr>
                <w:rFonts w:ascii="宋体" w:hAnsi="宋体" w:eastAsia="宋体"/>
                <w:b w:val="0"/>
                <w:i w:val="0"/>
                <w:sz w:val="18"/>
              </w:rPr>
              <w:t>就业水平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78E12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F4D913">
            <w:pPr>
              <w:keepNext/>
              <w:spacing w:before="0" w:after="0" w:line="240" w:lineRule="auto"/>
              <w:jc w:val="center"/>
            </w:pPr>
            <w:r>
              <w:rPr>
                <w:rFonts w:ascii="宋体" w:hAnsi="宋体" w:eastAsia="宋体"/>
                <w:b w:val="0"/>
                <w:i w:val="0"/>
                <w:sz w:val="18"/>
              </w:rPr>
              <w:t>一定提升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9E32DD">
            <w:pPr>
              <w:keepNext/>
              <w:spacing w:before="0" w:after="0" w:line="240" w:lineRule="auto"/>
              <w:jc w:val="center"/>
            </w:pPr>
            <w:r>
              <w:rPr>
                <w:rFonts w:ascii="宋体" w:hAnsi="宋体" w:eastAsia="宋体"/>
                <w:b w:val="0"/>
                <w:i w:val="0"/>
                <w:sz w:val="18"/>
              </w:rPr>
              <w:t>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8F13F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96E3B6">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C671A">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90F81">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B1B632">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850F0A">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1265B3">
            <w:pPr>
              <w:keepNext/>
              <w:spacing w:before="0" w:after="0" w:line="240" w:lineRule="auto"/>
              <w:jc w:val="center"/>
            </w:pPr>
          </w:p>
        </w:tc>
      </w:tr>
      <w:tr w14:paraId="7CA2B14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5198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40A4C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6F9F6D">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4DDCA3">
            <w:pPr>
              <w:spacing w:before="0" w:after="0" w:line="240" w:lineRule="auto"/>
              <w:jc w:val="center"/>
            </w:pPr>
            <w:r>
              <w:rPr>
                <w:rFonts w:ascii="宋体" w:hAnsi="宋体" w:eastAsia="宋体"/>
                <w:b w:val="0"/>
                <w:i w:val="0"/>
                <w:sz w:val="18"/>
              </w:rPr>
              <w:t>促进学校持续健康发展</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FB400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538A56">
            <w:pPr>
              <w:spacing w:before="0" w:after="0" w:line="240" w:lineRule="auto"/>
              <w:jc w:val="center"/>
            </w:pPr>
            <w:r>
              <w:rPr>
                <w:rFonts w:ascii="宋体" w:hAnsi="宋体" w:eastAsia="宋体"/>
                <w:b w:val="0"/>
                <w:i w:val="0"/>
                <w:sz w:val="18"/>
              </w:rPr>
              <w:t>持续</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5F103B">
            <w:pPr>
              <w:spacing w:before="0" w:after="0" w:line="240" w:lineRule="auto"/>
              <w:jc w:val="center"/>
            </w:pPr>
            <w:r>
              <w:rPr>
                <w:rFonts w:ascii="宋体" w:hAnsi="宋体" w:eastAsia="宋体"/>
                <w:b w:val="0"/>
                <w:i w:val="0"/>
                <w:sz w:val="18"/>
              </w:rPr>
              <w:t>持续</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CE187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92B5F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527D5">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C28B8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57911">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5D30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0E1BEC">
            <w:pPr>
              <w:spacing w:before="0" w:after="0" w:line="240" w:lineRule="auto"/>
              <w:jc w:val="center"/>
            </w:pPr>
          </w:p>
        </w:tc>
      </w:tr>
      <w:tr w14:paraId="44BC5E5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F399B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34D47">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66C29">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DF6C5C">
            <w:pPr>
              <w:spacing w:before="0" w:after="0" w:line="240" w:lineRule="auto"/>
              <w:jc w:val="center"/>
            </w:pPr>
            <w:r>
              <w:rPr>
                <w:rFonts w:ascii="宋体" w:hAnsi="宋体" w:eastAsia="宋体"/>
                <w:b w:val="0"/>
                <w:i w:val="0"/>
                <w:sz w:val="18"/>
              </w:rPr>
              <w:t>受益人满意度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CC9F9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55D9A">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77741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DE889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FE05A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0A5BE3">
            <w:pPr>
              <w:spacing w:before="0" w:after="0" w:line="240" w:lineRule="auto"/>
              <w:jc w:val="center"/>
            </w:pPr>
            <w:r>
              <w:rPr>
                <w:rFonts w:ascii="宋体" w:hAnsi="宋体" w:eastAsia="宋体"/>
                <w:b w:val="0"/>
                <w:i w:val="0"/>
                <w:sz w:val="18"/>
              </w:rPr>
              <w:t>其他标准</w:t>
            </w:r>
            <w:bookmarkStart w:id="0" w:name="_GoBack"/>
            <w:bookmarkEnd w:id="0"/>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4D675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8C9EDB">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C6A47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4DF693">
            <w:pPr>
              <w:spacing w:before="0" w:after="0" w:line="240" w:lineRule="auto"/>
              <w:jc w:val="center"/>
            </w:pPr>
          </w:p>
        </w:tc>
      </w:tr>
      <w:tr w14:paraId="7FD78FCD">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B7E4A8">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F7D16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765A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BF1C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5FFE4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5543D0">
            <w:pPr>
              <w:spacing w:before="0" w:after="0" w:line="240" w:lineRule="auto"/>
              <w:jc w:val="center"/>
            </w:pPr>
            <w:r>
              <w:rPr>
                <w:rFonts w:ascii="宋体" w:hAnsi="宋体" w:eastAsia="宋体"/>
                <w:b w:val="0"/>
                <w:i w:val="0"/>
                <w:sz w:val="18"/>
              </w:rPr>
              <w:t>73.44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47160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E91B2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FEE9D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6284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76DEF9">
            <w:pPr>
              <w:spacing w:before="0" w:after="0" w:line="240" w:lineRule="auto"/>
              <w:jc w:val="center"/>
            </w:pPr>
          </w:p>
        </w:tc>
      </w:tr>
    </w:tbl>
    <w:p w14:paraId="50347D57">
      <w:r>
        <w:br w:type="page"/>
      </w:r>
    </w:p>
    <w:p w14:paraId="1A72DBD4">
      <w:pPr>
        <w:sectPr>
          <w:type w:val="continuous"/>
          <w:pgSz w:w="11906" w:h="16838"/>
          <w:pgMar w:top="1440" w:right="1800" w:bottom="1440" w:left="1800" w:header="851" w:footer="992" w:gutter="0"/>
          <w:cols w:space="720" w:num="1"/>
          <w:docGrid w:type="lines" w:linePitch="312" w:charSpace="0"/>
        </w:sectPr>
      </w:pPr>
    </w:p>
    <w:p w14:paraId="122E1825">
      <w:pPr>
        <w:spacing w:line="640" w:lineRule="exact"/>
        <w:ind w:firstLine="640"/>
        <w:jc w:val="both"/>
        <w:outlineLvl w:val="2"/>
      </w:pPr>
      <w:r>
        <w:rPr>
          <w:rFonts w:ascii="黑体" w:hAnsi="黑体" w:eastAsia="黑体"/>
          <w:sz w:val="32"/>
        </w:rPr>
        <w:t>十二、其他需说明的事项</w:t>
      </w:r>
    </w:p>
    <w:p w14:paraId="367A87DC">
      <w:pPr>
        <w:spacing w:line="580" w:lineRule="exact"/>
        <w:ind w:firstLine="640"/>
        <w:jc w:val="both"/>
      </w:pPr>
      <w:r>
        <w:rPr>
          <w:rFonts w:ascii="仿宋_GB2312" w:hAnsi="仿宋_GB2312" w:eastAsia="仿宋_GB2312"/>
          <w:b w:val="0"/>
          <w:sz w:val="32"/>
        </w:rPr>
        <w:t>本单位无其他需说明的事项。</w:t>
      </w:r>
    </w:p>
    <w:p w14:paraId="133F3196">
      <w:r>
        <w:br w:type="page"/>
      </w:r>
    </w:p>
    <w:p w14:paraId="01FEBFC4">
      <w:pPr>
        <w:spacing w:line="600" w:lineRule="exact"/>
        <w:jc w:val="center"/>
        <w:outlineLvl w:val="0"/>
      </w:pPr>
      <w:r>
        <w:rPr>
          <w:rFonts w:ascii="黑体" w:hAnsi="黑体" w:eastAsia="黑体"/>
          <w:sz w:val="32"/>
        </w:rPr>
        <w:t>第三部分 专业名词解释</w:t>
      </w:r>
    </w:p>
    <w:p w14:paraId="62B5C317">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10E48CEB">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98582C9">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4B2F980">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8E0AC72">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329F5F5E">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3A74380F">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031EC718">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381EA07B">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5DB72287">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0B96DCE2">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46FE32D9">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39B2206">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32F7EDE2">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3C59B30A">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B0396B0">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AA54161">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61A7A05D">
      <w:r>
        <w:br w:type="page"/>
      </w:r>
    </w:p>
    <w:p w14:paraId="33E4264B">
      <w:pPr>
        <w:spacing w:line="240" w:lineRule="auto"/>
        <w:jc w:val="center"/>
        <w:outlineLvl w:val="1"/>
      </w:pPr>
      <w:r>
        <w:rPr>
          <w:rFonts w:ascii="黑体" w:hAnsi="黑体" w:eastAsia="黑体"/>
          <w:sz w:val="32"/>
        </w:rPr>
        <w:t>第四部分 部门决算报表（见附表）</w:t>
      </w:r>
    </w:p>
    <w:p w14:paraId="716CE426">
      <w:pPr>
        <w:autoSpaceDE w:val="0"/>
        <w:autoSpaceDN w:val="0"/>
        <w:spacing w:line="600" w:lineRule="exact"/>
        <w:ind w:firstLine="640" w:firstLineChars="200"/>
      </w:pPr>
      <w:r>
        <w:rPr>
          <w:rFonts w:ascii="仿宋_GB2312" w:hAnsi="仿宋_GB2312" w:eastAsia="仿宋_GB2312"/>
          <w:b w:val="0"/>
          <w:sz w:val="32"/>
        </w:rPr>
        <w:t>一、《收入支出决算总表》</w:t>
      </w:r>
    </w:p>
    <w:p w14:paraId="10770F02">
      <w:pPr>
        <w:autoSpaceDE w:val="0"/>
        <w:autoSpaceDN w:val="0"/>
        <w:spacing w:line="600" w:lineRule="exact"/>
        <w:ind w:firstLine="640" w:firstLineChars="200"/>
      </w:pPr>
      <w:r>
        <w:rPr>
          <w:rFonts w:ascii="仿宋_GB2312" w:hAnsi="仿宋_GB2312" w:eastAsia="仿宋_GB2312"/>
          <w:b w:val="0"/>
          <w:sz w:val="32"/>
        </w:rPr>
        <w:t>二、《收入决算表》</w:t>
      </w:r>
    </w:p>
    <w:p w14:paraId="6FF3C84A">
      <w:pPr>
        <w:autoSpaceDE w:val="0"/>
        <w:autoSpaceDN w:val="0"/>
        <w:spacing w:line="600" w:lineRule="exact"/>
        <w:ind w:firstLine="640" w:firstLineChars="200"/>
      </w:pPr>
      <w:r>
        <w:rPr>
          <w:rFonts w:ascii="仿宋_GB2312" w:hAnsi="仿宋_GB2312" w:eastAsia="仿宋_GB2312"/>
          <w:b w:val="0"/>
          <w:sz w:val="32"/>
        </w:rPr>
        <w:t>三、《支出决算表》</w:t>
      </w:r>
    </w:p>
    <w:p w14:paraId="422458A9">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58C2917F">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3B31CA7C">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306EFB1B">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71B0998C">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5BF9991C">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6F96A8F1">
      <w:pPr>
        <w:autoSpaceDE w:val="0"/>
        <w:autoSpaceDN w:val="0"/>
        <w:spacing w:line="600" w:lineRule="exact"/>
        <w:ind w:firstLine="640" w:firstLineChars="200"/>
      </w:pPr>
    </w:p>
    <w:p w14:paraId="52D4B700">
      <w:pPr>
        <w:autoSpaceDE w:val="0"/>
        <w:autoSpaceDN w:val="0"/>
        <w:spacing w:line="600" w:lineRule="exact"/>
        <w:ind w:firstLine="640" w:firstLineChars="200"/>
      </w:pPr>
    </w:p>
    <w:p w14:paraId="364D0BF3">
      <w:pPr>
        <w:autoSpaceDE w:val="0"/>
        <w:autoSpaceDN w:val="0"/>
        <w:spacing w:line="600" w:lineRule="exact"/>
        <w:ind w:firstLine="640" w:firstLineChars="200"/>
      </w:pPr>
    </w:p>
    <w:p w14:paraId="346AC2D4">
      <w:pPr>
        <w:autoSpaceDE w:val="0"/>
        <w:autoSpaceDN w:val="0"/>
        <w:spacing w:line="600" w:lineRule="exact"/>
        <w:ind w:firstLine="640" w:firstLineChars="200"/>
      </w:pPr>
    </w:p>
    <w:p w14:paraId="41F01CB1">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A10619-90EB-4150-B805-8C721D0D72C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FCEC707-4F91-43F2-92F3-47DC44DB26B7}"/>
  </w:font>
  <w:font w:name="仿宋_GB2312">
    <w:panose1 w:val="02010609030101010101"/>
    <w:charset w:val="86"/>
    <w:family w:val="modern"/>
    <w:pitch w:val="default"/>
    <w:sig w:usb0="00000001" w:usb1="080E0000" w:usb2="00000000" w:usb3="00000000" w:csb0="00040000" w:csb1="00000000"/>
    <w:embedRegular r:id="rId3" w:fontKey="{51115B9B-6442-428D-9A40-3186C231E1E2}"/>
  </w:font>
  <w:font w:name="楷体_GB2312">
    <w:altName w:val="楷体"/>
    <w:panose1 w:val="00000000000000000000"/>
    <w:charset w:val="00"/>
    <w:family w:val="auto"/>
    <w:pitch w:val="default"/>
    <w:sig w:usb0="00000000" w:usb1="00000000" w:usb2="00000000" w:usb3="00000000" w:csb0="00000000" w:csb1="00000000"/>
    <w:embedRegular r:id="rId4" w:fontKey="{91E7C07C-2FAE-48EA-84EB-3E158453F13C}"/>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1D2A27"/>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D651372"/>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5ab79afc-2359-4640-9a64-2837cdfb630b</errorID>
      <errorWord>2月31日</errorWord>
      <group>L1_Sensitive</group>
      <groupName>敏感问题</groupName>
      <ability>L2_UserSensitive</ability>
      <abilityName>自定义敏感词</abilityName>
      <candidateList/>
      <explain>来自自定义敏感词库。</explain>
      <paraID> EC2B60C</paraID>
      <start>8</start>
      <end>13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4098d23e-a00c-4f4f-b7e5-523458096af3}">
  <ds:schemaRefs/>
</ds:datastoreItem>
</file>

<file path=docProps/app.xml><?xml version="1.0" encoding="utf-8"?>
<Properties xmlns="http://schemas.openxmlformats.org/officeDocument/2006/extended-properties" xmlns:vt="http://schemas.openxmlformats.org/officeDocument/2006/docPropsVTypes">
  <Template>Normal.dotm</Template>
  <Pages>24</Pages>
  <Words>9597</Words>
  <Characters>10771</Characters>
  <Lines>10</Lines>
  <Paragraphs>2</Paragraphs>
  <TotalTime>16</TotalTime>
  <ScaleCrop>false</ScaleCrop>
  <LinksUpToDate>false</LinksUpToDate>
  <CharactersWithSpaces>10786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2026-09-02T09:57:32Z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