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喀什大学（本级）</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4FA35299">
      <w:r>
        <w:br w:type="page"/>
      </w:r>
    </w:p>
    <w:p w14:paraId="3BAD2F60">
      <w:pPr>
        <w:spacing w:line="640" w:lineRule="exact"/>
        <w:jc w:val="center"/>
        <w:outlineLvl w:val="1"/>
      </w:pPr>
      <w:r>
        <w:rPr>
          <w:rFonts w:ascii="黑体" w:hAnsi="黑体" w:eastAsia="黑体"/>
          <w:sz w:val="32"/>
        </w:rPr>
        <w:t>第一部分 单位概况</w:t>
      </w:r>
    </w:p>
    <w:p w14:paraId="32AC43DB">
      <w:pPr>
        <w:spacing w:line="640" w:lineRule="exact"/>
        <w:ind w:firstLine="640"/>
        <w:jc w:val="both"/>
        <w:outlineLvl w:val="2"/>
      </w:pPr>
      <w:r>
        <w:rPr>
          <w:rFonts w:ascii="黑体" w:hAnsi="黑体" w:eastAsia="黑体"/>
          <w:sz w:val="32"/>
        </w:rPr>
        <w:t>一、主要职能</w:t>
      </w:r>
    </w:p>
    <w:p w14:paraId="3CAA61B6">
      <w:pPr>
        <w:spacing w:line="580" w:lineRule="exact"/>
        <w:ind w:firstLine="640"/>
        <w:jc w:val="both"/>
      </w:pPr>
      <w:r>
        <w:rPr>
          <w:rFonts w:ascii="仿宋_GB2312" w:hAnsi="仿宋_GB2312" w:eastAsia="仿宋_GB2312"/>
          <w:sz w:val="32"/>
        </w:rPr>
        <w:t>学校始建于1962年，前身为喀什师范专科学校，从建校到1978年底的16年间，是自治区5所高等院校中唯一高等师范院校，在新疆特别是南疆基础教育、社会稳定和经济发展方面发挥了不可替代的重要作用。1978年学校升格为本科院校，更名为喀什师范学院。2003年获得硕士学位授权单位资格，开始承担硕士研究生培养任务。2007年在教育部本科教学水平评估中取得了优秀成绩。2012年，被列为中西部高校基础能力建设工程高校。2015年4月，更名为喀什大学。2016年6月，被确定为全国100所转型发展试点高校之一。1994年、2009年，先后两次被国务院授予“全国民族团结进步模范集体”光荣称号；2014年，中国语系被国务院授予“全国民族团结进步模范集体”光荣称号。学校现有17个教学单位，55个本科专业（含4个专业方向）：其中，师范类专业23个，非师范类专业32个，涵盖理学、工学、文学、教育学、艺术学、法学、经济学、管理学、历史学九个学科门类。有5个一级学科硕士学位授权点，7个硕士专业学位授权点。有1个国家级本科专业综合改革试点项目、1个国家级大学生校外实践教育基地、3个自治区级重点学科、1个自治区重点产业紧缺人才专业、14个自治区创新创业示范专业、1个自治区战略新兴专业、有2个自治区普通高等学校人文社会科学重点研究基地、2个自治区级重点实验室、3个实验教学示范中心、1个自治区级工程技术研究中心、1个自治区科技创新团队。学校现有在校学生23054人。拥有高台和新泉、东城3个校区，占地面积166.07万平方米，教学设施设备先进，教学环境舒适。图书馆总面积5.30万平方米，藏书138.00万册，电子图书70万种，订购知网、万方、维普、超星45等数据库13个，形成包含纸质图书、期刊、电子图书、数据库等多类型、多载体的馆藏资源体系；校园网及5G通信网络覆盖全校，能够满足信息化时代人才培养需要；教学仪器设备总价2.6亿元，拥有完善的较高标准的教学实验设备和文化、体育、卫生等设施，满足教育教学所需，全面保障和服务于学校的教学科研和人才培养。建校以来，学校在党中央、国务院、教育部的重视关怀下，在自治区党委、人民政府、自治区教育工委、教育厅的正确领导下，在对口援疆省市的关心爱护和大力支持下，学校秉承“胡杨般坚韧、红烛般奉献”的大学精神、凝练了“和谐包容、励志图强”的校训，形成了“以稳定为前提，以教学为中心，以学科建设为引领，以提高教学质量为生命线，以师资队伍建设为重点，以培养合格人才为目标”的办学思路，不仅为新疆基础教育作出了重大贡献，也积累了丰富的高等教育办学经验，形成了自己独特的办学特色，锻造了内涵深厚的大学精神和大学文化，坚持为新疆特别是南疆地区的基础教育和经济社会发展服务，共培养了10万余名具有良好思想品德修养和扎实专业技能的基础教育师资和各类专门人才。</w:t>
      </w:r>
    </w:p>
    <w:p w14:paraId="72A7597E">
      <w:pPr>
        <w:spacing w:line="640" w:lineRule="exact"/>
        <w:ind w:firstLine="640"/>
        <w:jc w:val="both"/>
        <w:outlineLvl w:val="2"/>
      </w:pPr>
      <w:r>
        <w:rPr>
          <w:rFonts w:ascii="黑体" w:hAnsi="黑体" w:eastAsia="黑体"/>
          <w:sz w:val="32"/>
        </w:rPr>
        <w:t>二、机构设置</w:t>
      </w:r>
    </w:p>
    <w:p w14:paraId="27F16651">
      <w:pPr>
        <w:spacing w:line="580" w:lineRule="exact"/>
        <w:ind w:firstLine="640"/>
        <w:jc w:val="both"/>
      </w:pPr>
      <w:r>
        <w:rPr>
          <w:rFonts w:ascii="仿宋_GB2312" w:hAnsi="仿宋_GB2312" w:eastAsia="仿宋_GB2312"/>
          <w:sz w:val="32"/>
        </w:rPr>
        <w:t>喀什大学（本级）无下属预算单位。</w:t>
      </w:r>
    </w:p>
    <w:p w14:paraId="340D5D4A">
      <w:r>
        <w:br w:type="page"/>
      </w:r>
    </w:p>
    <w:p w14:paraId="63637EC0">
      <w:pPr>
        <w:spacing w:line="240" w:lineRule="auto"/>
        <w:jc w:val="center"/>
        <w:outlineLvl w:val="1"/>
      </w:pPr>
      <w:r>
        <w:rPr>
          <w:rFonts w:ascii="黑体" w:hAnsi="黑体" w:eastAsia="黑体"/>
          <w:sz w:val="32"/>
        </w:rPr>
        <w:t>第二部分 部门决算情况说明</w:t>
      </w:r>
    </w:p>
    <w:p w14:paraId="29DFAA57">
      <w:pPr>
        <w:spacing w:line="640" w:lineRule="exact"/>
        <w:ind w:firstLine="640"/>
        <w:jc w:val="both"/>
        <w:outlineLvl w:val="2"/>
      </w:pPr>
      <w:r>
        <w:rPr>
          <w:rFonts w:ascii="黑体" w:hAnsi="黑体" w:eastAsia="黑体"/>
          <w:sz w:val="32"/>
        </w:rPr>
        <w:t>一、收入支出决算总体情况说明</w:t>
      </w:r>
    </w:p>
    <w:p w14:paraId="2C82F3A2">
      <w:pPr>
        <w:spacing w:line="580" w:lineRule="exact"/>
        <w:ind w:firstLine="640"/>
        <w:jc w:val="both"/>
      </w:pPr>
      <w:r>
        <w:rPr>
          <w:rFonts w:ascii="仿宋_GB2312" w:hAnsi="仿宋_GB2312" w:eastAsia="仿宋_GB2312"/>
          <w:b/>
          <w:sz w:val="32"/>
        </w:rPr>
        <w:t>2025年度收入总计146,324.84万元，</w:t>
      </w:r>
      <w:r>
        <w:rPr>
          <w:rFonts w:ascii="仿宋_GB2312" w:hAnsi="仿宋_GB2312" w:eastAsia="仿宋_GB2312"/>
          <w:b w:val="0"/>
          <w:sz w:val="32"/>
        </w:rPr>
        <w:t>其中：本年收入合计126,197.56万元，使用非财政拨款结余（含专用结余）0.00万元，年初结转和结余20,127.28万元。</w:t>
      </w:r>
    </w:p>
    <w:p w14:paraId="744C1A79">
      <w:pPr>
        <w:spacing w:line="580" w:lineRule="exact"/>
        <w:ind w:firstLine="640"/>
        <w:jc w:val="both"/>
      </w:pPr>
      <w:r>
        <w:rPr>
          <w:rFonts w:ascii="仿宋_GB2312" w:hAnsi="仿宋_GB2312" w:eastAsia="仿宋_GB2312"/>
          <w:b/>
          <w:sz w:val="32"/>
        </w:rPr>
        <w:t>2025年度支出总计146,324.84万元，</w:t>
      </w:r>
      <w:r>
        <w:rPr>
          <w:rFonts w:ascii="仿宋_GB2312" w:hAnsi="仿宋_GB2312" w:eastAsia="仿宋_GB2312"/>
          <w:b w:val="0"/>
          <w:sz w:val="32"/>
        </w:rPr>
        <w:t>其中：本年支出合计131,173.39万元，结余分配589.01万元，年末结转和结余14,562.44万元。</w:t>
      </w:r>
    </w:p>
    <w:p w14:paraId="2A0037E5">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增加3,858.38万元，增长2.71%，主要原因是：一是</w:t>
      </w:r>
      <w:r>
        <w:rPr>
          <w:rFonts w:hint="eastAsia" w:ascii="仿宋_GB2312" w:hAnsi="仿宋_GB2312" w:eastAsia="仿宋_GB2312"/>
          <w:b w:val="0"/>
          <w:sz w:val="32"/>
          <w:lang w:eastAsia="zh-CN"/>
        </w:rPr>
        <w:t>在校生增加，</w:t>
      </w:r>
      <w:r>
        <w:rPr>
          <w:rFonts w:ascii="仿宋_GB2312" w:hAnsi="仿宋_GB2312" w:eastAsia="仿宋_GB2312"/>
          <w:b w:val="0"/>
          <w:sz w:val="32"/>
        </w:rPr>
        <w:t>财政生均拨款增长，同时学校事业收入、科研收入等稳步增加</w:t>
      </w:r>
      <w:r>
        <w:rPr>
          <w:rFonts w:hint="eastAsia" w:ascii="仿宋_GB2312" w:hAnsi="仿宋_GB2312" w:eastAsia="仿宋_GB2312"/>
          <w:b w:val="0"/>
          <w:sz w:val="32"/>
          <w:lang w:eastAsia="zh-CN"/>
        </w:rPr>
        <w:t>；</w:t>
      </w:r>
      <w:r>
        <w:rPr>
          <w:rFonts w:ascii="仿宋_GB2312" w:hAnsi="仿宋_GB2312" w:eastAsia="仿宋_GB2312"/>
          <w:b w:val="0"/>
          <w:sz w:val="32"/>
        </w:rPr>
        <w:t>二是积极争取专项经费，新疆人才发展基金项目、科研建设项目等项目资金支撑成效显著</w:t>
      </w:r>
      <w:r>
        <w:rPr>
          <w:rFonts w:hint="eastAsia" w:ascii="仿宋_GB2312" w:hAnsi="仿宋_GB2312" w:eastAsia="仿宋_GB2312"/>
          <w:b w:val="0"/>
          <w:sz w:val="32"/>
          <w:lang w:eastAsia="zh-CN"/>
        </w:rPr>
        <w:t>；</w:t>
      </w:r>
      <w:r>
        <w:rPr>
          <w:rFonts w:ascii="仿宋_GB2312" w:hAnsi="仿宋_GB2312" w:eastAsia="仿宋_GB2312"/>
          <w:b w:val="0"/>
          <w:sz w:val="32"/>
        </w:rPr>
        <w:t>三是办学保障投入加大，刚性民生与办学支出稳步增加。学校坚持保障优先、</w:t>
      </w:r>
      <w:r>
        <w:rPr>
          <w:rFonts w:hint="eastAsia" w:ascii="仿宋_GB2312" w:hAnsi="仿宋_GB2312" w:eastAsia="仿宋_GB2312"/>
          <w:b w:val="0"/>
          <w:sz w:val="32"/>
          <w:lang w:eastAsia="zh-CN"/>
        </w:rPr>
        <w:t>提质扩容的</w:t>
      </w:r>
      <w:r>
        <w:rPr>
          <w:rFonts w:ascii="仿宋_GB2312" w:hAnsi="仿宋_GB2312" w:eastAsia="仿宋_GB2312"/>
          <w:b w:val="0"/>
          <w:sz w:val="32"/>
        </w:rPr>
        <w:t>原则，持续加大师资队伍建设、人才引育、教学设备更新、校园运维、学生奖助、后勤保障等重点领域投入，全力保障教育教学正常运转和师生切身利益。各类办学刚性保障支出有序增长，推动学校年度总收支规模平稳提升。</w:t>
      </w:r>
    </w:p>
    <w:p w14:paraId="1CD4929E">
      <w:pPr>
        <w:spacing w:line="640" w:lineRule="exact"/>
        <w:ind w:firstLine="640"/>
        <w:jc w:val="both"/>
        <w:outlineLvl w:val="2"/>
      </w:pPr>
      <w:r>
        <w:rPr>
          <w:rFonts w:ascii="黑体" w:hAnsi="黑体" w:eastAsia="黑体"/>
          <w:sz w:val="32"/>
        </w:rPr>
        <w:t>二、收入决算情况说明</w:t>
      </w:r>
    </w:p>
    <w:p w14:paraId="7F652802">
      <w:pPr>
        <w:spacing w:line="580" w:lineRule="exact"/>
        <w:ind w:firstLine="640"/>
        <w:jc w:val="both"/>
      </w:pPr>
      <w:r>
        <w:rPr>
          <w:rFonts w:ascii="仿宋_GB2312" w:hAnsi="仿宋_GB2312" w:eastAsia="仿宋_GB2312"/>
          <w:b/>
          <w:sz w:val="32"/>
        </w:rPr>
        <w:t>本年收入126,197.56万元，</w:t>
      </w:r>
      <w:r>
        <w:rPr>
          <w:rFonts w:ascii="仿宋_GB2312" w:hAnsi="仿宋_GB2312" w:eastAsia="仿宋_GB2312"/>
          <w:b w:val="0"/>
          <w:sz w:val="32"/>
        </w:rPr>
        <w:t>其中：财政拨款收入93,244.34万元，占73.89%；上级补助收入0.00万元，占0.00%；事业收入19,183.92万元，占15.20%；经营收入0.00万元，占0.00%；附属单位上缴收入0.00万元，占0.00%；其他收入13,769.30万元，占10.91%。</w:t>
      </w:r>
    </w:p>
    <w:p w14:paraId="6A23B499">
      <w:pPr>
        <w:spacing w:line="640" w:lineRule="exact"/>
        <w:ind w:firstLine="640"/>
        <w:jc w:val="both"/>
        <w:outlineLvl w:val="2"/>
      </w:pPr>
      <w:r>
        <w:rPr>
          <w:rFonts w:ascii="黑体" w:hAnsi="黑体" w:eastAsia="黑体"/>
          <w:sz w:val="32"/>
        </w:rPr>
        <w:t>三、支出决算情况说明</w:t>
      </w:r>
    </w:p>
    <w:p w14:paraId="1687D218">
      <w:pPr>
        <w:spacing w:line="580" w:lineRule="exact"/>
        <w:ind w:firstLine="640"/>
        <w:jc w:val="both"/>
      </w:pPr>
      <w:r>
        <w:rPr>
          <w:rFonts w:ascii="仿宋_GB2312" w:hAnsi="仿宋_GB2312" w:eastAsia="仿宋_GB2312"/>
          <w:b/>
          <w:sz w:val="32"/>
        </w:rPr>
        <w:t>本年支出131,173.39万元，</w:t>
      </w:r>
      <w:r>
        <w:rPr>
          <w:rFonts w:ascii="仿宋_GB2312" w:hAnsi="仿宋_GB2312" w:eastAsia="仿宋_GB2312"/>
          <w:b w:val="0"/>
          <w:sz w:val="32"/>
        </w:rPr>
        <w:t>其中：基本支出57,806.18万元，占44.07%；项目支出73,367.21万元，占55.93%；上缴上级支出0.00万元，占0.00%；经营支出0.00万元，占0.00%；对附属单位补助支出0.00万元，占0.00%。</w:t>
      </w:r>
    </w:p>
    <w:p w14:paraId="20ED07A9">
      <w:pPr>
        <w:spacing w:line="640" w:lineRule="exact"/>
        <w:ind w:firstLine="640"/>
        <w:jc w:val="both"/>
        <w:outlineLvl w:val="2"/>
      </w:pPr>
      <w:r>
        <w:rPr>
          <w:rFonts w:ascii="黑体" w:hAnsi="黑体" w:eastAsia="黑体"/>
          <w:sz w:val="32"/>
        </w:rPr>
        <w:t>四、财政拨款收入支出决算总体情况说明</w:t>
      </w:r>
    </w:p>
    <w:p w14:paraId="0B152037">
      <w:pPr>
        <w:spacing w:line="580" w:lineRule="exact"/>
        <w:ind w:firstLine="640"/>
        <w:jc w:val="both"/>
      </w:pPr>
      <w:r>
        <w:rPr>
          <w:rFonts w:ascii="仿宋_GB2312" w:hAnsi="仿宋_GB2312" w:eastAsia="仿宋_GB2312"/>
          <w:b/>
          <w:sz w:val="32"/>
        </w:rPr>
        <w:t>2025年度财政拨款收入总计103,859.57万元，</w:t>
      </w:r>
      <w:r>
        <w:rPr>
          <w:rFonts w:ascii="仿宋_GB2312" w:hAnsi="仿宋_GB2312" w:eastAsia="仿宋_GB2312"/>
          <w:b w:val="0"/>
          <w:sz w:val="32"/>
        </w:rPr>
        <w:t>其中：年初财政拨款结转和结余10,615.23万元，本年财政拨款收入93,244.34万元。</w:t>
      </w:r>
      <w:r>
        <w:rPr>
          <w:rFonts w:ascii="仿宋_GB2312" w:hAnsi="仿宋_GB2312" w:eastAsia="仿宋_GB2312"/>
          <w:b/>
          <w:sz w:val="32"/>
        </w:rPr>
        <w:t>财政拨款支出总计103,859.57万元，</w:t>
      </w:r>
      <w:r>
        <w:rPr>
          <w:rFonts w:ascii="仿宋_GB2312" w:hAnsi="仿宋_GB2312" w:eastAsia="仿宋_GB2312"/>
          <w:b w:val="0"/>
          <w:sz w:val="32"/>
        </w:rPr>
        <w:t>其中：年末财政拨款结转和结余2,262.42万元，本年财政拨款支出101,597.15万元。</w:t>
      </w:r>
    </w:p>
    <w:p w14:paraId="6F05D21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增加7,510.67万元，增长7.80%，主要原因是：一是</w:t>
      </w:r>
      <w:r>
        <w:rPr>
          <w:rFonts w:hint="eastAsia" w:ascii="仿宋_GB2312" w:hAnsi="仿宋_GB2312" w:eastAsia="仿宋_GB2312"/>
          <w:b w:val="0"/>
          <w:sz w:val="32"/>
          <w:lang w:eastAsia="zh-CN"/>
        </w:rPr>
        <w:t>在校生增加，</w:t>
      </w:r>
      <w:bookmarkStart w:id="0" w:name="_GoBack"/>
      <w:bookmarkEnd w:id="0"/>
      <w:r>
        <w:rPr>
          <w:rFonts w:ascii="仿宋_GB2312" w:hAnsi="仿宋_GB2312" w:eastAsia="仿宋_GB2312"/>
          <w:b w:val="0"/>
          <w:sz w:val="32"/>
        </w:rPr>
        <w:t>生均拨款增加，二是较上年相比本年新增多项政策性专项拨款，如科研专项、人才专项、基础设施修缮改造专项，直接拉动财政拨款收支大幅增长。</w:t>
      </w:r>
      <w:r>
        <w:rPr>
          <w:rFonts w:ascii="仿宋_GB2312" w:hAnsi="仿宋_GB2312" w:eastAsia="仿宋_GB2312"/>
          <w:b/>
          <w:sz w:val="32"/>
        </w:rPr>
        <w:t>与年初预算相比，</w:t>
      </w:r>
      <w:r>
        <w:rPr>
          <w:rFonts w:ascii="仿宋_GB2312" w:hAnsi="仿宋_GB2312" w:eastAsia="仿宋_GB2312"/>
          <w:b w:val="0"/>
          <w:sz w:val="32"/>
        </w:rPr>
        <w:t>年初预算数81,508.35万元，决算数103,859.57万元，预决算差异率27.42%，主要原因是：年初预算仅根据常规办学经费、固定生均拨款进行统筹编制，未包含年中财政新增下达的各类专项资金，年中追加财政专项中央支持地方高校改革发展资金（第二批），中央学生资助补助资金（第二批），基建专项，新疆人才发展基金第二轮资金，导致预决算产生差异。</w:t>
      </w:r>
    </w:p>
    <w:p w14:paraId="594C3184">
      <w:pPr>
        <w:spacing w:line="640" w:lineRule="exact"/>
        <w:ind w:firstLine="640"/>
        <w:jc w:val="both"/>
        <w:outlineLvl w:val="2"/>
      </w:pPr>
      <w:r>
        <w:rPr>
          <w:rFonts w:ascii="黑体" w:hAnsi="黑体" w:eastAsia="黑体"/>
          <w:sz w:val="32"/>
        </w:rPr>
        <w:t>五、一般公共预算财政拨款支出决算情况说明</w:t>
      </w:r>
    </w:p>
    <w:p w14:paraId="1A1CEF62">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公共服务、教育事业发展等重点支出，体现在有关支出科目中。</w:t>
      </w:r>
    </w:p>
    <w:p w14:paraId="772E403B">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85,126.89万元，占比83.79%，主要用于保障学校日常教育教学运行、学科专业建设、师资队伍建设、科研创新发展、人才培养及校园办学条件改善等各项重点工作。</w:t>
      </w:r>
    </w:p>
    <w:p w14:paraId="64CA8804">
      <w:pPr>
        <w:spacing w:line="640" w:lineRule="exact"/>
        <w:ind w:firstLine="640"/>
        <w:jc w:val="both"/>
        <w:outlineLvl w:val="3"/>
      </w:pPr>
      <w:r>
        <w:rPr>
          <w:rFonts w:ascii="楷体_GB2312" w:hAnsi="楷体_GB2312" w:eastAsia="楷体_GB2312"/>
          <w:b/>
          <w:sz w:val="32"/>
        </w:rPr>
        <w:t>（一）一般公共预算财政拨款支出决算总体情况</w:t>
      </w:r>
    </w:p>
    <w:p w14:paraId="35824224">
      <w:pPr>
        <w:spacing w:line="580" w:lineRule="exact"/>
        <w:ind w:firstLine="640"/>
        <w:jc w:val="both"/>
      </w:pPr>
      <w:r>
        <w:rPr>
          <w:rFonts w:ascii="仿宋_GB2312" w:hAnsi="仿宋_GB2312" w:eastAsia="仿宋_GB2312"/>
          <w:b/>
          <w:sz w:val="32"/>
        </w:rPr>
        <w:t>2025年度一般公共预算财政拨款支出85,818.79万元，</w:t>
      </w:r>
      <w:r>
        <w:rPr>
          <w:rFonts w:ascii="仿宋_GB2312" w:hAnsi="仿宋_GB2312" w:eastAsia="仿宋_GB2312"/>
          <w:b w:val="0"/>
          <w:sz w:val="32"/>
        </w:rPr>
        <w:t>占本年支出合计的65.42%。</w:t>
      </w:r>
      <w:r>
        <w:rPr>
          <w:rFonts w:ascii="仿宋_GB2312" w:hAnsi="仿宋_GB2312" w:eastAsia="仿宋_GB2312"/>
          <w:b/>
          <w:sz w:val="32"/>
        </w:rPr>
        <w:t>与上年相比，</w:t>
      </w:r>
      <w:r>
        <w:rPr>
          <w:rFonts w:ascii="仿宋_GB2312" w:hAnsi="仿宋_GB2312" w:eastAsia="仿宋_GB2312"/>
          <w:b w:val="0"/>
          <w:sz w:val="32"/>
        </w:rPr>
        <w:t>增加19,561.39万元，增长29.52%，主要原因是：学生人数增加，生均拨款增加，本年新增财政基本建设专项，新疆人才发展基金项目，2025年新疆西藏等地区教育特殊补助项目，科研建设项目，2025年第一批大规模设备更新领域项目。</w:t>
      </w:r>
      <w:r>
        <w:rPr>
          <w:rFonts w:ascii="仿宋_GB2312" w:hAnsi="仿宋_GB2312" w:eastAsia="仿宋_GB2312"/>
          <w:b/>
          <w:sz w:val="32"/>
        </w:rPr>
        <w:t>与年初预算相比，</w:t>
      </w:r>
      <w:r>
        <w:rPr>
          <w:rFonts w:ascii="仿宋_GB2312" w:hAnsi="仿宋_GB2312" w:eastAsia="仿宋_GB2312"/>
          <w:b w:val="0"/>
          <w:sz w:val="32"/>
        </w:rPr>
        <w:t>年初预算数64,782.75万元，决算数85,818.79万元，预决算差异率32.47%，主要原因是：年初预算仅根据常规办学经费、固定生均拨款进行统筹编制，未包含年中财政新增下达的各类专项资金，年中追加财政专项中央支持地方高校改革发展资金（第二批），中央学生资助补助资金（第二批），基建专项，新疆人才发展基金第二轮资金，导致预决算产生差异。</w:t>
      </w:r>
    </w:p>
    <w:p w14:paraId="597AC414">
      <w:pPr>
        <w:spacing w:line="640" w:lineRule="exact"/>
        <w:ind w:firstLine="640"/>
        <w:jc w:val="both"/>
        <w:outlineLvl w:val="3"/>
      </w:pPr>
      <w:r>
        <w:rPr>
          <w:rFonts w:ascii="楷体_GB2312" w:hAnsi="楷体_GB2312" w:eastAsia="楷体_GB2312"/>
          <w:b/>
          <w:sz w:val="32"/>
        </w:rPr>
        <w:t>（二）一般公共预算财政拨款支出决算结构情况</w:t>
      </w:r>
    </w:p>
    <w:p w14:paraId="5DB5A36C">
      <w:pPr>
        <w:spacing w:line="580" w:lineRule="exact"/>
        <w:ind w:firstLine="640"/>
        <w:jc w:val="both"/>
      </w:pPr>
      <w:r>
        <w:rPr>
          <w:rFonts w:ascii="仿宋_GB2312" w:hAnsi="仿宋_GB2312" w:eastAsia="仿宋_GB2312"/>
          <w:b w:val="0"/>
          <w:sz w:val="32"/>
        </w:rPr>
        <w:t>1.教育支出（类）85,318.37万元，占99.42%。</w:t>
      </w:r>
    </w:p>
    <w:p w14:paraId="30D6431B">
      <w:pPr>
        <w:spacing w:line="580" w:lineRule="exact"/>
        <w:ind w:firstLine="640"/>
        <w:jc w:val="both"/>
      </w:pPr>
      <w:r>
        <w:rPr>
          <w:rFonts w:ascii="仿宋_GB2312" w:hAnsi="仿宋_GB2312" w:eastAsia="仿宋_GB2312"/>
          <w:b w:val="0"/>
          <w:sz w:val="32"/>
        </w:rPr>
        <w:t>2.科学技术支出（类）279.18万元，占0.33%。</w:t>
      </w:r>
    </w:p>
    <w:p w14:paraId="38C5779C">
      <w:pPr>
        <w:spacing w:line="580" w:lineRule="exact"/>
        <w:ind w:firstLine="640"/>
        <w:jc w:val="both"/>
      </w:pPr>
      <w:r>
        <w:rPr>
          <w:rFonts w:ascii="仿宋_GB2312" w:hAnsi="仿宋_GB2312" w:eastAsia="仿宋_GB2312"/>
          <w:b w:val="0"/>
          <w:sz w:val="32"/>
        </w:rPr>
        <w:t>3.文化旅游体育与传媒支出（类）84.92万元，占0.10%。</w:t>
      </w:r>
    </w:p>
    <w:p w14:paraId="4E5EDDD3">
      <w:pPr>
        <w:spacing w:line="580" w:lineRule="exact"/>
        <w:ind w:firstLine="640"/>
        <w:jc w:val="both"/>
      </w:pPr>
      <w:r>
        <w:rPr>
          <w:rFonts w:ascii="仿宋_GB2312" w:hAnsi="仿宋_GB2312" w:eastAsia="仿宋_GB2312"/>
          <w:b w:val="0"/>
          <w:sz w:val="32"/>
        </w:rPr>
        <w:t>4.社会保障和就业支出（类）134.24万元，占0.16%。</w:t>
      </w:r>
    </w:p>
    <w:p w14:paraId="14894A70">
      <w:pPr>
        <w:spacing w:line="580" w:lineRule="exact"/>
        <w:ind w:firstLine="640"/>
        <w:jc w:val="both"/>
      </w:pPr>
      <w:r>
        <w:rPr>
          <w:rFonts w:ascii="仿宋_GB2312" w:hAnsi="仿宋_GB2312" w:eastAsia="仿宋_GB2312"/>
          <w:b w:val="0"/>
          <w:sz w:val="32"/>
        </w:rPr>
        <w:t>5.卫生健康支出（类）2.08万元，占0.002%。</w:t>
      </w:r>
    </w:p>
    <w:p w14:paraId="68687723">
      <w:pPr>
        <w:spacing w:line="640" w:lineRule="exact"/>
        <w:ind w:firstLine="640"/>
        <w:jc w:val="both"/>
        <w:outlineLvl w:val="3"/>
      </w:pPr>
      <w:r>
        <w:rPr>
          <w:rFonts w:ascii="楷体_GB2312" w:hAnsi="楷体_GB2312" w:eastAsia="楷体_GB2312"/>
          <w:b/>
          <w:sz w:val="32"/>
        </w:rPr>
        <w:t>（三）一般公共预算财政拨款支出决算具体情况</w:t>
      </w:r>
    </w:p>
    <w:p w14:paraId="4BE86B00">
      <w:pPr>
        <w:spacing w:line="580" w:lineRule="exact"/>
        <w:ind w:firstLine="640"/>
        <w:jc w:val="both"/>
      </w:pPr>
      <w:r>
        <w:rPr>
          <w:rFonts w:ascii="仿宋_GB2312" w:hAnsi="仿宋_GB2312" w:eastAsia="仿宋_GB2312"/>
          <w:b w:val="0"/>
          <w:sz w:val="32"/>
        </w:rPr>
        <w:t>1.教育支出（类）教育管理事务（款）其他教育管理事务支出（项）：支出决算数为4.56万元，比上年决算减少16.85万元，下降78.70%，主要原因是：本年减少自治区免费师范生计划、教研经费项目、科研课题经费项目。</w:t>
      </w:r>
    </w:p>
    <w:p w14:paraId="1822F3A9">
      <w:pPr>
        <w:spacing w:line="580" w:lineRule="exact"/>
        <w:ind w:firstLine="640"/>
        <w:jc w:val="both"/>
      </w:pPr>
      <w:r>
        <w:rPr>
          <w:rFonts w:ascii="仿宋_GB2312" w:hAnsi="仿宋_GB2312" w:eastAsia="仿宋_GB2312"/>
          <w:b w:val="0"/>
          <w:sz w:val="32"/>
        </w:rPr>
        <w:t>2.教育支出（类）普通教育（款）学前教育（项）：支出决算数为0.64万元，比上年决算增加0.64万元，增长100.00%，主要原因是：本年度新增学前教育发展资金项目。</w:t>
      </w:r>
    </w:p>
    <w:p w14:paraId="0B2EFD2A">
      <w:pPr>
        <w:spacing w:line="580" w:lineRule="exact"/>
        <w:ind w:firstLine="640"/>
        <w:jc w:val="both"/>
      </w:pPr>
      <w:r>
        <w:rPr>
          <w:rFonts w:ascii="仿宋_GB2312" w:hAnsi="仿宋_GB2312" w:eastAsia="仿宋_GB2312"/>
          <w:b w:val="0"/>
          <w:sz w:val="32"/>
        </w:rPr>
        <w:t>3.教育支出（类）普通教育（款）初中教育（项）：支出决算数为2.35万元，比上年决算减少109.56万元，下降97.90%，主要原因是：自治区中小学和幼儿园教师培训项目支出较上年减少。</w:t>
      </w:r>
    </w:p>
    <w:p w14:paraId="70659989">
      <w:pPr>
        <w:spacing w:line="580" w:lineRule="exact"/>
        <w:ind w:firstLine="640"/>
        <w:jc w:val="both"/>
      </w:pPr>
      <w:r>
        <w:rPr>
          <w:rFonts w:ascii="仿宋_GB2312" w:hAnsi="仿宋_GB2312" w:eastAsia="仿宋_GB2312"/>
          <w:b w:val="0"/>
          <w:sz w:val="32"/>
        </w:rPr>
        <w:t>4.教育支出（类）普通教育（款）高等教育（项）：支出决算数为85,126.89万元，比上年决算增加20,038.15万元，增长30.79%，主要原因是：本年新增财政基本建设专项，新疆人才发展基金项目，2025年新疆西藏等地区教育特殊补助项目，科研建设项目，2025年第一批大规模设备更新领域项目。</w:t>
      </w:r>
    </w:p>
    <w:p w14:paraId="257705DA">
      <w:pPr>
        <w:spacing w:line="580" w:lineRule="exact"/>
        <w:ind w:firstLine="640"/>
        <w:jc w:val="both"/>
      </w:pPr>
      <w:r>
        <w:rPr>
          <w:rFonts w:ascii="仿宋_GB2312" w:hAnsi="仿宋_GB2312" w:eastAsia="仿宋_GB2312"/>
          <w:b w:val="0"/>
          <w:sz w:val="32"/>
        </w:rPr>
        <w:t>5.教育支出（类）普通教育（款）其他普通教育支出（项）：支出决算数为0.00万元，比上年决算减少0.15万元，下降100.00%，主要原因是：本年度减少科研课题经费项目。</w:t>
      </w:r>
    </w:p>
    <w:p w14:paraId="7485A64A">
      <w:pPr>
        <w:spacing w:line="580" w:lineRule="exact"/>
        <w:ind w:firstLine="640"/>
        <w:jc w:val="both"/>
      </w:pPr>
      <w:r>
        <w:rPr>
          <w:rFonts w:ascii="仿宋_GB2312" w:hAnsi="仿宋_GB2312" w:eastAsia="仿宋_GB2312"/>
          <w:b w:val="0"/>
          <w:sz w:val="32"/>
        </w:rPr>
        <w:t>6.教育支出（类）职业教育（款）高等职业教育（项）：支出决算数为33.71万元，比上年决算减少30.22万元，下降47.27%，主要原因是：2025年度中央现代职业教育质量提升计划项目于年中暂缓实施，相应支出减少。</w:t>
      </w:r>
    </w:p>
    <w:p w14:paraId="2B35079B">
      <w:pPr>
        <w:spacing w:line="580" w:lineRule="exact"/>
        <w:ind w:firstLine="640"/>
        <w:jc w:val="both"/>
      </w:pPr>
      <w:r>
        <w:rPr>
          <w:rFonts w:ascii="仿宋_GB2312" w:hAnsi="仿宋_GB2312" w:eastAsia="仿宋_GB2312"/>
          <w:b w:val="0"/>
          <w:sz w:val="32"/>
        </w:rPr>
        <w:t>7.教育支出（类）职业教育（款）其他职业教育支出（项）：支出决算数为0.00万元，比上年决算减少1.18万元，下降100.00%，主要原因是：本年度减少现代职业教育质量提升计划项目。</w:t>
      </w:r>
    </w:p>
    <w:p w14:paraId="583C2FBE">
      <w:pPr>
        <w:spacing w:line="580" w:lineRule="exact"/>
        <w:ind w:firstLine="640"/>
        <w:jc w:val="both"/>
      </w:pPr>
      <w:r>
        <w:rPr>
          <w:rFonts w:ascii="仿宋_GB2312" w:hAnsi="仿宋_GB2312" w:eastAsia="仿宋_GB2312"/>
          <w:b w:val="0"/>
          <w:sz w:val="32"/>
        </w:rPr>
        <w:t>8.教育支出（类）留学教育（款）来华留学教育（项）：支出决算数为150.22万元，比上年决算增加147.05万元，增长4,638.80%，主要原因是：本年度学校留学生人数增加，留学生奖学金项目经费增加，支出相应增加。</w:t>
      </w:r>
    </w:p>
    <w:p w14:paraId="4A8F3F13">
      <w:pPr>
        <w:spacing w:line="580" w:lineRule="exact"/>
        <w:ind w:firstLine="640"/>
        <w:jc w:val="both"/>
      </w:pPr>
      <w:r>
        <w:rPr>
          <w:rFonts w:ascii="仿宋_GB2312" w:hAnsi="仿宋_GB2312" w:eastAsia="仿宋_GB2312"/>
          <w:b w:val="0"/>
          <w:sz w:val="32"/>
        </w:rPr>
        <w:t>9.教育支出（类）其他教育支出（款）其他教育支出（项）：支出决算数为0.00万元，比上年决算减少655.00万元，下降100.00%，主要原因是：本年度减少教育强国推进工程中央基建投资预算项目。</w:t>
      </w:r>
    </w:p>
    <w:p w14:paraId="5205A7C8">
      <w:pPr>
        <w:spacing w:line="580" w:lineRule="exact"/>
        <w:ind w:firstLine="640"/>
        <w:jc w:val="both"/>
      </w:pPr>
      <w:r>
        <w:rPr>
          <w:rFonts w:ascii="仿宋_GB2312" w:hAnsi="仿宋_GB2312" w:eastAsia="仿宋_GB2312"/>
          <w:b w:val="0"/>
          <w:sz w:val="32"/>
        </w:rPr>
        <w:t>10.科学技术支出（类）基础研究（款）自然科学基金（项）：支出决算数为5.23万元，比上年决算减少22.41万元，下降81.08%，主要原因是：以前年度自治区创新环境建设工程项目本年度已执行完毕，减少该项目。</w:t>
      </w:r>
    </w:p>
    <w:p w14:paraId="35508ABC">
      <w:pPr>
        <w:spacing w:line="580" w:lineRule="exact"/>
        <w:ind w:firstLine="640"/>
        <w:jc w:val="both"/>
      </w:pPr>
      <w:r>
        <w:rPr>
          <w:rFonts w:ascii="仿宋_GB2312" w:hAnsi="仿宋_GB2312" w:eastAsia="仿宋_GB2312"/>
          <w:b w:val="0"/>
          <w:sz w:val="32"/>
        </w:rPr>
        <w:t>11.科学技术支出（类）基础研究（款）实验室及相关设施（项）：支出决算数为0.00万元，比上年决算减少4.73万元，下降100.00%，主要原因是：本年度减少喀什地区库鲁木提草和牛舌草有效成分提取分离及抗病毒活性研究项目，相应支出减少。</w:t>
      </w:r>
    </w:p>
    <w:p w14:paraId="66731D27">
      <w:pPr>
        <w:spacing w:line="580" w:lineRule="exact"/>
        <w:ind w:firstLine="640"/>
        <w:jc w:val="both"/>
      </w:pPr>
      <w:r>
        <w:rPr>
          <w:rFonts w:ascii="仿宋_GB2312" w:hAnsi="仿宋_GB2312" w:eastAsia="仿宋_GB2312"/>
          <w:b w:val="0"/>
          <w:sz w:val="32"/>
        </w:rPr>
        <w:t>12.科学技术支出（类）基础研究（款）科技人才队伍建设（项）：支出决算数为259.55万元，比上年决算增加231.52万元，增长825.97%，主要原因是：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年新增新疆人才发展基金2025年度第二轮支持资金，所以支出相应增加。</w:t>
      </w:r>
    </w:p>
    <w:p w14:paraId="778BC587">
      <w:pPr>
        <w:spacing w:line="580" w:lineRule="exact"/>
        <w:ind w:firstLine="640"/>
        <w:jc w:val="both"/>
      </w:pPr>
      <w:r>
        <w:rPr>
          <w:rFonts w:ascii="仿宋_GB2312" w:hAnsi="仿宋_GB2312" w:eastAsia="仿宋_GB2312"/>
          <w:b w:val="0"/>
          <w:sz w:val="32"/>
        </w:rPr>
        <w:t>13.科学技术支出（类）基础研究（款）其他基础研究支出（项）：支出决算数为0.00万元，比上年决算减少8.03万元，下降100.00%，主要原因是：本年度减少新疆人才发展基金项目。</w:t>
      </w:r>
    </w:p>
    <w:p w14:paraId="059E4508">
      <w:pPr>
        <w:spacing w:line="580" w:lineRule="exact"/>
        <w:ind w:firstLine="640"/>
        <w:jc w:val="both"/>
      </w:pPr>
      <w:r>
        <w:rPr>
          <w:rFonts w:ascii="仿宋_GB2312" w:hAnsi="仿宋_GB2312" w:eastAsia="仿宋_GB2312"/>
          <w:b w:val="0"/>
          <w:sz w:val="32"/>
        </w:rPr>
        <w:t>14.科学技术支出（类）社会科学（款）社会科学研究（项）：支出决算数为14.40万元，比上年决算增加8.70万元，增长152.63%，主要原因是：本年度科研课题经费项目支出较上年增加。</w:t>
      </w:r>
    </w:p>
    <w:p w14:paraId="7A76EAF3">
      <w:pPr>
        <w:spacing w:line="580" w:lineRule="exact"/>
        <w:ind w:firstLine="640"/>
        <w:jc w:val="both"/>
      </w:pPr>
      <w:r>
        <w:rPr>
          <w:rFonts w:ascii="仿宋_GB2312" w:hAnsi="仿宋_GB2312" w:eastAsia="仿宋_GB2312"/>
          <w:b w:val="0"/>
          <w:sz w:val="32"/>
        </w:rPr>
        <w:t>15.科学技术支出（类）其他科学技术支出（款）其他科学技术支出（项）：支出决算数为0.00万元，比上年决算减少0.85万元，下降100.00%，主要原因是：本年减少一枝蒿酮酸杂环类衍生物的合成及抗病毒活性研究项目。</w:t>
      </w:r>
    </w:p>
    <w:p w14:paraId="6E64D906">
      <w:pPr>
        <w:spacing w:line="580" w:lineRule="exact"/>
        <w:ind w:firstLine="640"/>
        <w:jc w:val="both"/>
      </w:pPr>
      <w:r>
        <w:rPr>
          <w:rFonts w:ascii="仿宋_GB2312" w:hAnsi="仿宋_GB2312" w:eastAsia="仿宋_GB2312"/>
          <w:b w:val="0"/>
          <w:sz w:val="32"/>
        </w:rPr>
        <w:t>16.文化旅游体育与传媒支出（类）文化和旅游（款）其他文化和旅游支出（项）：支出决算数为84.92万元，比上年决算增加56.14万元，增长195.07%，主要原因是：本年度新疆人才发展基金项目支出较上年增加。</w:t>
      </w:r>
    </w:p>
    <w:p w14:paraId="148E68E7">
      <w:pPr>
        <w:spacing w:line="580" w:lineRule="exact"/>
        <w:ind w:firstLine="640"/>
        <w:jc w:val="both"/>
      </w:pPr>
      <w:r>
        <w:rPr>
          <w:rFonts w:ascii="仿宋_GB2312" w:hAnsi="仿宋_GB2312" w:eastAsia="仿宋_GB2312"/>
          <w:b w:val="0"/>
          <w:sz w:val="32"/>
        </w:rPr>
        <w:t>17.社会保障和就业支出（类）人力资源和社会保障管理事务（款）其他人力资源和社会保障管理事务支出（项）：支出决算数为134.24万元，比上年决算增加113.02万元，增长532.61%，主要原因是：本年度新增自治区就业培训补助资金项目，新疆人才发展基金2025年度第一轮支持资金，所以支出增加。</w:t>
      </w:r>
    </w:p>
    <w:p w14:paraId="25EE55E9">
      <w:pPr>
        <w:spacing w:line="580" w:lineRule="exact"/>
        <w:ind w:firstLine="640"/>
        <w:jc w:val="both"/>
      </w:pPr>
      <w:r>
        <w:rPr>
          <w:rFonts w:ascii="仿宋_GB2312" w:hAnsi="仿宋_GB2312" w:eastAsia="仿宋_GB2312"/>
          <w:b w:val="0"/>
          <w:sz w:val="32"/>
        </w:rPr>
        <w:t>18.卫生健康支出（类）医疗救助（款）其他医疗救助支出（项）：支出决算数为2.08万元，比上年决算减少184.84万元，下降98.89%，主要原因是：支持高等教育发展保障经费-大学生医疗补助资金支出较上年减少。</w:t>
      </w:r>
    </w:p>
    <w:p w14:paraId="49BCC513">
      <w:pPr>
        <w:spacing w:line="640" w:lineRule="exact"/>
        <w:ind w:firstLine="640"/>
        <w:jc w:val="both"/>
        <w:outlineLvl w:val="2"/>
      </w:pPr>
      <w:r>
        <w:rPr>
          <w:rFonts w:ascii="黑体" w:hAnsi="黑体" w:eastAsia="黑体"/>
          <w:sz w:val="32"/>
        </w:rPr>
        <w:t>六、一般公共预算财政拨款基本支出决算情况说明</w:t>
      </w:r>
    </w:p>
    <w:p w14:paraId="4225D9FA">
      <w:pPr>
        <w:spacing w:line="580" w:lineRule="exact"/>
        <w:ind w:firstLine="640"/>
        <w:jc w:val="both"/>
      </w:pPr>
      <w:r>
        <w:rPr>
          <w:rFonts w:ascii="仿宋_GB2312" w:hAnsi="仿宋_GB2312" w:eastAsia="仿宋_GB2312"/>
          <w:b w:val="0"/>
          <w:sz w:val="32"/>
        </w:rPr>
        <w:t>2025年度一般公共预算财政拨款基本支出49,687.94万元，其中：</w:t>
      </w:r>
      <w:r>
        <w:rPr>
          <w:rFonts w:ascii="仿宋_GB2312" w:hAnsi="仿宋_GB2312" w:eastAsia="仿宋_GB2312"/>
          <w:b/>
          <w:sz w:val="32"/>
        </w:rPr>
        <w:t>人员经费45,345.74万元，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其他对个人和家庭的补助。</w:t>
      </w:r>
    </w:p>
    <w:p w14:paraId="219F794F">
      <w:pPr>
        <w:spacing w:line="580" w:lineRule="exact"/>
        <w:ind w:firstLine="640"/>
        <w:jc w:val="both"/>
      </w:pPr>
      <w:r>
        <w:rPr>
          <w:rFonts w:ascii="仿宋_GB2312" w:hAnsi="仿宋_GB2312" w:eastAsia="仿宋_GB2312"/>
          <w:b/>
          <w:sz w:val="32"/>
        </w:rPr>
        <w:t>公用经费4,342.20万元，</w:t>
      </w:r>
      <w:r>
        <w:rPr>
          <w:rFonts w:ascii="仿宋_GB2312" w:hAnsi="仿宋_GB2312" w:eastAsia="仿宋_GB2312"/>
          <w:b w:val="0"/>
          <w:sz w:val="32"/>
        </w:rPr>
        <w:t>包括：办公费、印刷费、水费、电费、邮电费、取暖费、物业管理费、差旅费、维修（护）费、租赁费、培训费、专用材料费、劳务费、福利费、其他交通费用、其他商品和服务支出。</w:t>
      </w:r>
    </w:p>
    <w:p w14:paraId="21713D46">
      <w:pPr>
        <w:spacing w:line="640" w:lineRule="exact"/>
        <w:ind w:firstLine="640"/>
        <w:jc w:val="both"/>
        <w:outlineLvl w:val="2"/>
      </w:pPr>
      <w:r>
        <w:rPr>
          <w:rFonts w:ascii="黑体" w:hAnsi="黑体" w:eastAsia="黑体"/>
          <w:sz w:val="32"/>
        </w:rPr>
        <w:t>七、政府性基金预算财政拨款收入支出决算情况说明</w:t>
      </w:r>
    </w:p>
    <w:p w14:paraId="32055F46">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校园基本建设等重点支出，体现在有关支出科目中。</w:t>
      </w:r>
    </w:p>
    <w:p w14:paraId="4C0116BD">
      <w:pPr>
        <w:spacing w:line="580" w:lineRule="exact"/>
        <w:ind w:firstLine="640"/>
        <w:jc w:val="both"/>
      </w:pPr>
      <w:r>
        <w:rPr>
          <w:rFonts w:ascii="仿宋_GB2312" w:hAnsi="仿宋_GB2312" w:eastAsia="仿宋_GB2312"/>
          <w:b/>
          <w:sz w:val="32"/>
        </w:rPr>
        <w:t>2025年度政府性基金预算财政拨款收入总计15,778.36万元，</w:t>
      </w:r>
      <w:r>
        <w:rPr>
          <w:rFonts w:ascii="仿宋_GB2312" w:hAnsi="仿宋_GB2312" w:eastAsia="仿宋_GB2312"/>
          <w:b w:val="0"/>
          <w:sz w:val="32"/>
        </w:rPr>
        <w:t>其中：年初结转和结余0.00万元，本年收入15,778.36万元。</w:t>
      </w:r>
      <w:r>
        <w:rPr>
          <w:rFonts w:ascii="仿宋_GB2312" w:hAnsi="仿宋_GB2312" w:eastAsia="仿宋_GB2312"/>
          <w:b/>
          <w:sz w:val="32"/>
        </w:rPr>
        <w:t>政府性基金预算财政拨款支出总计15,778.36万元，</w:t>
      </w:r>
      <w:r>
        <w:rPr>
          <w:rFonts w:ascii="仿宋_GB2312" w:hAnsi="仿宋_GB2312" w:eastAsia="仿宋_GB2312"/>
          <w:b w:val="0"/>
          <w:sz w:val="32"/>
        </w:rPr>
        <w:t>其中：年末结转和结余0.00万元，本年支出15,778.36万元。</w:t>
      </w:r>
    </w:p>
    <w:p w14:paraId="4866352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减少2,221.64万元，下降12.34%，主要原因是：本年减少超长期特别国债-喀什大学5号学生餐厅项目支出。</w:t>
      </w:r>
      <w:r>
        <w:rPr>
          <w:rFonts w:ascii="仿宋_GB2312" w:hAnsi="仿宋_GB2312" w:eastAsia="仿宋_GB2312"/>
          <w:b/>
          <w:sz w:val="32"/>
        </w:rPr>
        <w:t>与年初预算相比，</w:t>
      </w:r>
      <w:r>
        <w:rPr>
          <w:rFonts w:ascii="仿宋_GB2312" w:hAnsi="仿宋_GB2312" w:eastAsia="仿宋_GB2312"/>
          <w:b w:val="0"/>
          <w:sz w:val="32"/>
        </w:rPr>
        <w:t>年初预算数16,725.60万元，决算数15,778.36万元，预决算差异率-5.66%，主要原因是：超长期国债18、19号学生宿舍楼建设项目未执行完毕，年中调减项目经费，导致预决算产生差异。</w:t>
      </w:r>
    </w:p>
    <w:p w14:paraId="39598DA2">
      <w:pPr>
        <w:spacing w:line="580" w:lineRule="exact"/>
        <w:ind w:firstLine="640"/>
        <w:jc w:val="both"/>
      </w:pPr>
      <w:r>
        <w:rPr>
          <w:rFonts w:ascii="仿宋_GB2312" w:hAnsi="仿宋_GB2312" w:eastAsia="仿宋_GB2312"/>
          <w:b w:val="0"/>
          <w:sz w:val="32"/>
        </w:rPr>
        <w:t>政府性基金预算财政拨款本年支出15,778.36万元。具体情况如下：</w:t>
      </w:r>
    </w:p>
    <w:p w14:paraId="0AA6CA70">
      <w:pPr>
        <w:spacing w:line="580" w:lineRule="exact"/>
        <w:ind w:firstLine="640"/>
        <w:jc w:val="both"/>
      </w:pPr>
      <w:r>
        <w:rPr>
          <w:rFonts w:ascii="仿宋_GB2312" w:hAnsi="仿宋_GB2312" w:eastAsia="仿宋_GB2312"/>
          <w:b w:val="0"/>
          <w:sz w:val="32"/>
        </w:rPr>
        <w:t>1.教育支出（类）超长期特别国债安排的支出（款）高等教育（项）：支出决算数为15,731.47万元，比上年决算减少2,268.53万元，下降12.60%，主要原因是：本年减少超长期特别国债-喀什大学5号学生餐厅项目支出。</w:t>
      </w:r>
    </w:p>
    <w:p w14:paraId="0DB7A8A8">
      <w:pPr>
        <w:spacing w:line="580" w:lineRule="exact"/>
        <w:ind w:firstLine="640"/>
        <w:jc w:val="both"/>
      </w:pPr>
      <w:r>
        <w:rPr>
          <w:rFonts w:ascii="仿宋_GB2312" w:hAnsi="仿宋_GB2312" w:eastAsia="仿宋_GB2312"/>
          <w:b w:val="0"/>
          <w:sz w:val="32"/>
        </w:rPr>
        <w:t>2.其他支出（类）彩票公益金安排的支出（款）用于体育事业的彩票公益金支出（项）：支出决算数为46.89万元，比上年决算增加46.89万元，增长100.00%，主要原因是：本年度新增2025年自治区彩票公益金—自治区大中小校园足球项目，所以支出增加。</w:t>
      </w:r>
    </w:p>
    <w:p w14:paraId="105D31A2">
      <w:pPr>
        <w:spacing w:line="640" w:lineRule="exact"/>
        <w:ind w:firstLine="640"/>
        <w:jc w:val="both"/>
        <w:outlineLvl w:val="2"/>
      </w:pPr>
      <w:r>
        <w:rPr>
          <w:rFonts w:ascii="黑体" w:hAnsi="黑体" w:eastAsia="黑体"/>
          <w:sz w:val="32"/>
        </w:rPr>
        <w:t>八、国有资本经营预算财政拨款收入支出决算情况说明</w:t>
      </w:r>
    </w:p>
    <w:p w14:paraId="1158580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0143EB7">
      <w:pPr>
        <w:spacing w:line="640" w:lineRule="exact"/>
        <w:ind w:firstLine="640"/>
        <w:jc w:val="both"/>
        <w:outlineLvl w:val="2"/>
      </w:pPr>
      <w:r>
        <w:rPr>
          <w:rFonts w:ascii="黑体" w:hAnsi="黑体" w:eastAsia="黑体"/>
          <w:sz w:val="32"/>
        </w:rPr>
        <w:t>九、财政拨款“三公”经费支出决算情况说明</w:t>
      </w:r>
    </w:p>
    <w:p w14:paraId="45DA5945">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6007FDDA">
      <w:pPr>
        <w:spacing w:line="580" w:lineRule="exact"/>
        <w:ind w:firstLine="640"/>
        <w:jc w:val="both"/>
      </w:pPr>
      <w:r>
        <w:rPr>
          <w:rFonts w:ascii="仿宋_GB2312" w:hAnsi="仿宋_GB2312" w:eastAsia="仿宋_GB2312"/>
          <w:b/>
          <w:sz w:val="32"/>
        </w:rPr>
        <w:t>具体情况如下：</w:t>
      </w:r>
    </w:p>
    <w:p w14:paraId="6BCC914B">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6B7BEFE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42辆，与公务用车保有量差异原因是：差异车辆为单位业务用车，预算未安排公务用车运行维护费。</w:t>
      </w:r>
    </w:p>
    <w:p w14:paraId="5486569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B5EBEB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8B42358">
      <w:pPr>
        <w:spacing w:line="640" w:lineRule="exact"/>
        <w:ind w:firstLine="640"/>
        <w:jc w:val="both"/>
        <w:outlineLvl w:val="2"/>
      </w:pPr>
      <w:r>
        <w:rPr>
          <w:rFonts w:ascii="黑体" w:hAnsi="黑体" w:eastAsia="黑体"/>
          <w:sz w:val="32"/>
        </w:rPr>
        <w:t>十、其他重要事项的情况说明</w:t>
      </w:r>
    </w:p>
    <w:p w14:paraId="0BADD475">
      <w:pPr>
        <w:spacing w:line="640" w:lineRule="exact"/>
        <w:ind w:firstLine="640"/>
        <w:jc w:val="both"/>
        <w:outlineLvl w:val="3"/>
      </w:pPr>
      <w:r>
        <w:rPr>
          <w:rFonts w:ascii="楷体_GB2312" w:hAnsi="楷体_GB2312" w:eastAsia="楷体_GB2312"/>
          <w:b/>
          <w:sz w:val="32"/>
        </w:rPr>
        <w:t>（一）机关运行经费及公用经费支出情况</w:t>
      </w:r>
    </w:p>
    <w:p w14:paraId="336D6002">
      <w:pPr>
        <w:spacing w:line="580" w:lineRule="exact"/>
        <w:ind w:firstLine="640"/>
        <w:jc w:val="both"/>
      </w:pPr>
      <w:r>
        <w:rPr>
          <w:rFonts w:ascii="仿宋_GB2312" w:hAnsi="仿宋_GB2312" w:eastAsia="仿宋_GB2312"/>
          <w:b w:val="0"/>
          <w:sz w:val="32"/>
        </w:rPr>
        <w:t>2025年度喀什大学（本级）（事业单位）公用经费支出4,342.20万元，比上年减少114.10万元，下降2.56%，主要原因是：本年度公用经费支出小幅下降，严格落实过紧日子要求，严控一般性公用经费支出，深化经费精细化管理，提升资金使用效益，减少水费、物业管理费等支出。</w:t>
      </w:r>
    </w:p>
    <w:p w14:paraId="40189B44">
      <w:pPr>
        <w:spacing w:line="640" w:lineRule="exact"/>
        <w:ind w:firstLine="640"/>
        <w:jc w:val="both"/>
        <w:outlineLvl w:val="3"/>
      </w:pPr>
      <w:r>
        <w:rPr>
          <w:rFonts w:ascii="楷体_GB2312" w:hAnsi="楷体_GB2312" w:eastAsia="楷体_GB2312"/>
          <w:b/>
          <w:sz w:val="32"/>
        </w:rPr>
        <w:t>（二）政府采购情况</w:t>
      </w:r>
    </w:p>
    <w:p w14:paraId="45BA44B4">
      <w:pPr>
        <w:spacing w:line="580" w:lineRule="exact"/>
        <w:ind w:firstLine="640"/>
        <w:jc w:val="both"/>
      </w:pPr>
      <w:r>
        <w:rPr>
          <w:rFonts w:ascii="仿宋_GB2312" w:hAnsi="仿宋_GB2312" w:eastAsia="仿宋_GB2312"/>
          <w:b w:val="0"/>
          <w:sz w:val="32"/>
        </w:rPr>
        <w:t>2025年度政府采购支出总额11,599.45万元，其中：政府采购货物支出9,032.69万元、政府采购工程支出324.05万元、政府采购服务支出2,242.71万元。</w:t>
      </w:r>
    </w:p>
    <w:p w14:paraId="0CFD7A51">
      <w:pPr>
        <w:spacing w:line="580" w:lineRule="exact"/>
        <w:ind w:firstLine="640"/>
        <w:jc w:val="both"/>
      </w:pPr>
      <w:r>
        <w:rPr>
          <w:rFonts w:ascii="仿宋_GB2312" w:hAnsi="仿宋_GB2312" w:eastAsia="仿宋_GB2312"/>
          <w:b w:val="0"/>
          <w:sz w:val="32"/>
        </w:rPr>
        <w:t>授予中小企业合同金额7,057.12万元，占政府采购支出总额的60.84%，其中：授予小微企业合同金额2,400.84万元，占政府采购支出总额的20.70%。</w:t>
      </w:r>
    </w:p>
    <w:p w14:paraId="0AA8C0ED">
      <w:pPr>
        <w:spacing w:line="640" w:lineRule="exact"/>
        <w:ind w:firstLine="640"/>
        <w:jc w:val="both"/>
        <w:outlineLvl w:val="3"/>
      </w:pPr>
      <w:r>
        <w:rPr>
          <w:rFonts w:ascii="楷体_GB2312" w:hAnsi="楷体_GB2312" w:eastAsia="楷体_GB2312"/>
          <w:b/>
          <w:sz w:val="32"/>
        </w:rPr>
        <w:t>（三）国有资产占用情况说明</w:t>
      </w:r>
    </w:p>
    <w:p w14:paraId="4C55B453">
      <w:pPr>
        <w:spacing w:line="580" w:lineRule="exact"/>
        <w:ind w:firstLine="640"/>
        <w:jc w:val="both"/>
      </w:pPr>
      <w:r>
        <w:rPr>
          <w:rFonts w:ascii="仿宋_GB2312" w:hAnsi="仿宋_GB2312" w:eastAsia="仿宋_GB2312"/>
          <w:b w:val="0"/>
          <w:sz w:val="32"/>
        </w:rPr>
        <w:t>截至2025年12月31日，房屋741,047.63平方米，价值195,257.08万元。车辆42辆，价值1,685.75万元，其中：副部（省）级及以上领导用车0辆、主要负责人用车0辆、机要通信用车0辆、应急保障用车0辆、执法执勤用车0辆、特种专业技术用车0辆、离退休干部服务用车0辆、其他用车42辆，其他用车主要是：单位业务用车。单价100万元（含）以上设备（不含车辆）59台（套）。</w:t>
      </w:r>
    </w:p>
    <w:p w14:paraId="531CD888">
      <w:pPr>
        <w:spacing w:line="640" w:lineRule="exact"/>
        <w:ind w:firstLine="640"/>
        <w:jc w:val="both"/>
        <w:outlineLvl w:val="2"/>
      </w:pPr>
      <w:r>
        <w:rPr>
          <w:rFonts w:ascii="黑体" w:hAnsi="黑体" w:eastAsia="黑体"/>
          <w:sz w:val="32"/>
        </w:rPr>
        <w:t>十一、预算绩效的情况说明</w:t>
      </w:r>
    </w:p>
    <w:p w14:paraId="554080E6">
      <w:pPr>
        <w:spacing w:line="580" w:lineRule="exact"/>
        <w:ind w:firstLine="640"/>
        <w:jc w:val="both"/>
      </w:pPr>
      <w:r>
        <w:rPr>
          <w:rFonts w:ascii="仿宋_GB2312" w:hAnsi="仿宋_GB2312" w:eastAsia="仿宋_GB2312"/>
          <w:b w:val="0"/>
          <w:sz w:val="32"/>
        </w:rPr>
        <w:t>根据预算绩效管理要求，本单位预算绩效评价项目2个，全年预算数26,571.30万元，全年执行数25,347.20万元。预算绩效管理取得的成效：一是学校进一步完善预算绩效管理制度体系，细化预算编制、执行监控、绩效评价、结果运用全流程管理细则，将绩效管控贯穿资金申报、预算编制、项目实施、资金支付、决算核销全过程；二是明确各职能部门、二级单位绩效主体责任，构建“统一领导、归口管理、分级负责、全员参与”的预算绩效管理工作格局，扭转“重预算、轻绩效，重投入、轻效益”的管理局面；三是对执行进度滞后、绩效推进缓慢的项目及时预警、督促整改，动态优化资金配置与项目实施计划，有效防范资金闲置、沉淀、低效使用等问题。发现的问题及原因：一是部分专项项目存在年度实施节奏不均、前期推进偏慢、后期集中列支的情况，阶段性出现资金执行进度滞后、短期闲置沉淀等问题，未能完全实现资金均衡、高效使用；二是校内各单位绩效意识还不够，对绩效目标制定、绩效评价的职责分工还不具体。下一步改进措施：一是强化项目全过程管控，提升预算执行均衡性；二是细化绩效指标体系，提升绩效编制科学化水平；三是健全绩效结果联动机制，强化刚性约束应用。具体附项目支出绩效自评表。</w:t>
      </w:r>
    </w:p>
    <w:p w14:paraId="510BAFA9">
      <w:r>
        <w:br w:type="page"/>
      </w:r>
    </w:p>
    <w:p w14:paraId="49654E1C">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115D2CEC">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B943DEE">
            <w:pPr>
              <w:spacing w:before="0" w:after="0" w:line="240" w:lineRule="auto"/>
              <w:jc w:val="center"/>
            </w:pPr>
            <w:r>
              <w:rPr>
                <w:rFonts w:ascii="宋体" w:hAnsi="宋体" w:eastAsia="宋体"/>
                <w:b/>
                <w:i w:val="0"/>
                <w:sz w:val="32"/>
              </w:rPr>
              <w:t>项目支出绩效自评表</w:t>
            </w:r>
          </w:p>
        </w:tc>
      </w:tr>
      <w:tr w14:paraId="2AD09DF0">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9A52549">
            <w:pPr>
              <w:spacing w:before="0" w:after="0" w:line="240" w:lineRule="auto"/>
              <w:jc w:val="center"/>
            </w:pPr>
            <w:r>
              <w:rPr>
                <w:rFonts w:ascii="宋体" w:hAnsi="宋体" w:eastAsia="宋体"/>
                <w:b w:val="0"/>
                <w:i w:val="0"/>
                <w:sz w:val="22"/>
              </w:rPr>
              <w:t>(2025年度)</w:t>
            </w:r>
          </w:p>
        </w:tc>
      </w:tr>
      <w:tr w14:paraId="68C51E3A">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6933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A7C4782">
            <w:pPr>
              <w:spacing w:before="0" w:after="0" w:line="240" w:lineRule="auto"/>
              <w:jc w:val="center"/>
            </w:pPr>
            <w:r>
              <w:rPr>
                <w:rFonts w:ascii="宋体" w:hAnsi="宋体" w:eastAsia="宋体"/>
                <w:b w:val="0"/>
                <w:i w:val="0"/>
                <w:sz w:val="18"/>
              </w:rPr>
              <w:t>2025年喀什大学非财政拨款项目</w:t>
            </w:r>
          </w:p>
        </w:tc>
      </w:tr>
      <w:tr w14:paraId="5A2D1E6C">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EAC74">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6E6D6A">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419FE">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16E28D">
            <w:pPr>
              <w:spacing w:before="0" w:after="0" w:line="240" w:lineRule="auto"/>
              <w:jc w:val="center"/>
            </w:pPr>
            <w:r>
              <w:rPr>
                <w:rFonts w:ascii="宋体" w:hAnsi="宋体" w:eastAsia="宋体"/>
                <w:b w:val="0"/>
                <w:i w:val="0"/>
                <w:sz w:val="18"/>
              </w:rPr>
              <w:t>喀什大学（本级）</w:t>
            </w:r>
          </w:p>
        </w:tc>
      </w:tr>
      <w:tr w14:paraId="52812FC7">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5B6FE">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EE94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AD046F">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BDD58">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FE8A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C572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BA50F">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C0791">
            <w:pPr>
              <w:spacing w:before="0" w:after="0" w:line="240" w:lineRule="auto"/>
              <w:jc w:val="center"/>
            </w:pPr>
            <w:r>
              <w:rPr>
                <w:rFonts w:ascii="宋体" w:hAnsi="宋体" w:eastAsia="宋体"/>
                <w:b/>
                <w:i w:val="0"/>
                <w:sz w:val="18"/>
              </w:rPr>
              <w:t>得分</w:t>
            </w:r>
          </w:p>
        </w:tc>
      </w:tr>
      <w:tr w14:paraId="3BB05B17">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1ED2C6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2D77B">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76B41">
            <w:pPr>
              <w:spacing w:before="0" w:after="0" w:line="240" w:lineRule="auto"/>
              <w:jc w:val="center"/>
            </w:pPr>
            <w:r>
              <w:rPr>
                <w:rFonts w:ascii="宋体" w:hAnsi="宋体" w:eastAsia="宋体"/>
                <w:b w:val="0"/>
                <w:i w:val="0"/>
                <w:sz w:val="18"/>
              </w:rPr>
              <w:t>16,571.30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E2633">
            <w:pPr>
              <w:spacing w:before="0" w:after="0" w:line="240" w:lineRule="auto"/>
              <w:jc w:val="center"/>
            </w:pPr>
            <w:r>
              <w:rPr>
                <w:rFonts w:ascii="宋体" w:hAnsi="宋体" w:eastAsia="宋体"/>
                <w:b w:val="0"/>
                <w:i w:val="0"/>
                <w:sz w:val="18"/>
              </w:rPr>
              <w:t>16,571.30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C7508">
            <w:pPr>
              <w:spacing w:before="0" w:after="0" w:line="240" w:lineRule="auto"/>
              <w:jc w:val="center"/>
            </w:pPr>
            <w:r>
              <w:rPr>
                <w:rFonts w:ascii="宋体" w:hAnsi="宋体" w:eastAsia="宋体"/>
                <w:b w:val="0"/>
                <w:i w:val="0"/>
                <w:sz w:val="18"/>
              </w:rPr>
              <w:t>15,347.20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5CC7E">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8B89B">
            <w:pPr>
              <w:spacing w:before="0" w:after="0" w:line="240" w:lineRule="auto"/>
              <w:jc w:val="center"/>
            </w:pPr>
            <w:r>
              <w:rPr>
                <w:rFonts w:ascii="宋体" w:hAnsi="宋体" w:eastAsia="宋体"/>
                <w:b w:val="0"/>
                <w:i w:val="0"/>
                <w:sz w:val="18"/>
              </w:rPr>
              <w:t>92.61%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6A1D8">
            <w:pPr>
              <w:spacing w:before="0" w:after="0" w:line="240" w:lineRule="auto"/>
              <w:jc w:val="center"/>
            </w:pPr>
            <w:r>
              <w:rPr>
                <w:rFonts w:ascii="宋体" w:hAnsi="宋体" w:eastAsia="宋体"/>
                <w:b w:val="0"/>
                <w:i w:val="0"/>
                <w:sz w:val="18"/>
              </w:rPr>
              <w:t>8.15</w:t>
            </w:r>
          </w:p>
        </w:tc>
      </w:tr>
      <w:tr w14:paraId="6B7C2A36">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8D245A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97D43">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FCFCA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4E4E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CA53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AC3E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1D8A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026CC">
            <w:pPr>
              <w:spacing w:before="0" w:after="0" w:line="240" w:lineRule="auto"/>
              <w:jc w:val="center"/>
            </w:pPr>
            <w:r>
              <w:rPr>
                <w:rFonts w:ascii="宋体" w:hAnsi="宋体" w:eastAsia="宋体"/>
                <w:b w:val="0"/>
                <w:i w:val="0"/>
                <w:sz w:val="18"/>
              </w:rPr>
              <w:t>—</w:t>
            </w:r>
          </w:p>
        </w:tc>
      </w:tr>
      <w:tr w14:paraId="42F476D6">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D7A340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70872">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300E46">
            <w:pPr>
              <w:spacing w:before="0" w:after="0" w:line="240" w:lineRule="auto"/>
              <w:jc w:val="center"/>
            </w:pPr>
            <w:r>
              <w:rPr>
                <w:rFonts w:ascii="宋体" w:hAnsi="宋体" w:eastAsia="宋体"/>
                <w:b w:val="0"/>
                <w:i w:val="0"/>
                <w:sz w:val="18"/>
              </w:rPr>
              <w:t>16,571.30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4A506">
            <w:pPr>
              <w:spacing w:before="0" w:after="0" w:line="240" w:lineRule="auto"/>
              <w:jc w:val="center"/>
            </w:pPr>
            <w:r>
              <w:rPr>
                <w:rFonts w:ascii="宋体" w:hAnsi="宋体" w:eastAsia="宋体"/>
                <w:b w:val="0"/>
                <w:i w:val="0"/>
                <w:sz w:val="18"/>
              </w:rPr>
              <w:t>16,571.30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EEDC6">
            <w:pPr>
              <w:spacing w:before="0" w:after="0" w:line="240" w:lineRule="auto"/>
              <w:jc w:val="center"/>
            </w:pPr>
            <w:r>
              <w:rPr>
                <w:rFonts w:ascii="宋体" w:hAnsi="宋体" w:eastAsia="宋体"/>
                <w:b w:val="0"/>
                <w:i w:val="0"/>
                <w:sz w:val="18"/>
              </w:rPr>
              <w:t>15,347.20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4664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C5FC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3B79FB">
            <w:pPr>
              <w:spacing w:before="0" w:after="0" w:line="240" w:lineRule="auto"/>
              <w:jc w:val="center"/>
            </w:pPr>
            <w:r>
              <w:rPr>
                <w:rFonts w:ascii="宋体" w:hAnsi="宋体" w:eastAsia="宋体"/>
                <w:b w:val="0"/>
                <w:i w:val="0"/>
                <w:sz w:val="18"/>
              </w:rPr>
              <w:t>—</w:t>
            </w:r>
          </w:p>
        </w:tc>
      </w:tr>
      <w:tr w14:paraId="75ED011F">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D139A">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483CDD">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8D91F5">
            <w:pPr>
              <w:spacing w:before="0" w:after="0" w:line="240" w:lineRule="auto"/>
              <w:jc w:val="center"/>
            </w:pPr>
            <w:r>
              <w:rPr>
                <w:rFonts w:ascii="宋体" w:hAnsi="宋体" w:eastAsia="宋体"/>
                <w:b/>
                <w:i w:val="0"/>
                <w:sz w:val="18"/>
              </w:rPr>
              <w:t>实际完成情况</w:t>
            </w:r>
          </w:p>
        </w:tc>
      </w:tr>
      <w:tr w14:paraId="7CACD69F">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5795B3"/>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A4E909">
            <w:pPr>
              <w:spacing w:before="0" w:after="0" w:line="240" w:lineRule="auto"/>
              <w:jc w:val="center"/>
            </w:pPr>
            <w:r>
              <w:rPr>
                <w:rFonts w:ascii="宋体" w:hAnsi="宋体" w:eastAsia="宋体"/>
                <w:b w:val="0"/>
                <w:i w:val="0"/>
                <w:sz w:val="18"/>
              </w:rPr>
              <w:t>2025年学校规模进一步扩大，学校根据需求安排购置项目，用于解决教学及科研设备缺乏的问题。其余用于我校专业建设、人才培养、实践教学、教学运行等各方面的支出。学校在校生人数大幅增加，学校基础设施不足的问题较为突出，2025年学校继续将校园基础设施建设作为重点工作，保障师生教学生活必需的教学楼、食堂等建设工程顺利开展，满足学生日常学习生活需要。积极鼓励单位及个人在学科建设、教学、科研等领域取得创新性业绩，不断增强学校的核心竞争力，集中开展高层次人才招聘，同时</w:t>
            </w:r>
            <w:r>
              <w:rPr>
                <w:rFonts w:hint="eastAsia" w:ascii="宋体" w:hAnsi="宋体"/>
                <w:b w:val="0"/>
                <w:i w:val="0"/>
                <w:sz w:val="18"/>
                <w:lang w:eastAsia="zh-CN"/>
              </w:rPr>
              <w:t>全面</w:t>
            </w:r>
            <w:r>
              <w:rPr>
                <w:rFonts w:ascii="宋体" w:hAnsi="宋体" w:eastAsia="宋体"/>
                <w:b w:val="0"/>
                <w:i w:val="0"/>
                <w:sz w:val="18"/>
              </w:rPr>
              <w:t>开展高层次人才引进工作。为了推进学校内涵式发展，提升人才培养质量、科学研究水平和社会服务能力，提高我校科研创新能力和人才培养质量，推动我校更好更快地建设应用型特色大学，增强服务当地经济社会建设的能力。</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7F522F">
            <w:pPr>
              <w:spacing w:before="0" w:after="0" w:line="240" w:lineRule="auto"/>
              <w:jc w:val="center"/>
            </w:pPr>
            <w:r>
              <w:rPr>
                <w:rFonts w:ascii="宋体" w:hAnsi="宋体" w:eastAsia="宋体"/>
                <w:b w:val="0"/>
                <w:i w:val="0"/>
                <w:sz w:val="18"/>
              </w:rPr>
              <w:t>学校根据需求安排购置项目，用于解决教学及科研设备缺乏的问题。2025年学校继续将校园基础设施建设作为重点工作，保障师生教学生活必需的教学楼、食堂等建设工程顺利开展，满足学生日常学习生活需要。集中开展高层次人才招聘，同时</w:t>
            </w:r>
            <w:r>
              <w:rPr>
                <w:rFonts w:hint="eastAsia" w:ascii="宋体" w:hAnsi="宋体"/>
                <w:b w:val="0"/>
                <w:i w:val="0"/>
                <w:sz w:val="18"/>
                <w:lang w:eastAsia="zh-CN"/>
              </w:rPr>
              <w:t>全面</w:t>
            </w:r>
            <w:r>
              <w:rPr>
                <w:rFonts w:ascii="宋体" w:hAnsi="宋体" w:eastAsia="宋体"/>
                <w:b w:val="0"/>
                <w:i w:val="0"/>
                <w:sz w:val="18"/>
              </w:rPr>
              <w:t>开展高层次人才引进工作。单位及个人在学科建设、教学、科研等领域取得创新性业绩，不断增强学校的核心竞争力，提高我校科研创新能力和人才培养质量。</w:t>
            </w:r>
          </w:p>
        </w:tc>
      </w:tr>
      <w:tr w14:paraId="54635547">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EF01F">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A098C">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D88F33">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98C20">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B724A">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BBADF">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65A1E">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2EB56">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79523">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EC468">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26ED45">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3B9D9">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62DB0">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3B32D">
            <w:pPr>
              <w:keepNext/>
              <w:spacing w:before="0" w:after="0" w:line="240" w:lineRule="auto"/>
              <w:jc w:val="center"/>
            </w:pPr>
            <w:r>
              <w:rPr>
                <w:rFonts w:ascii="宋体" w:hAnsi="宋体" w:eastAsia="宋体"/>
                <w:b/>
                <w:i w:val="0"/>
                <w:sz w:val="18"/>
              </w:rPr>
              <w:t>偏差原因分析及改进措施</w:t>
            </w:r>
          </w:p>
        </w:tc>
      </w:tr>
      <w:tr w14:paraId="460F7F5F">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587EF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73602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AAAB1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99C13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7C503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DD072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82BA7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756F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00418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B7833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A29AB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E4D1E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65477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D13A99"/>
        </w:tc>
      </w:tr>
      <w:tr w14:paraId="6E5F6006">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674EE5">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EB403">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A3385">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E6CBE">
            <w:pPr>
              <w:keepNext/>
              <w:spacing w:before="0" w:after="0" w:line="240" w:lineRule="auto"/>
              <w:jc w:val="center"/>
            </w:pPr>
            <w:r>
              <w:rPr>
                <w:rFonts w:ascii="宋体" w:hAnsi="宋体" w:eastAsia="宋体"/>
                <w:b w:val="0"/>
                <w:i w:val="0"/>
                <w:sz w:val="18"/>
              </w:rPr>
              <w:t>政府采购货物种类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ECAA1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11AC24">
            <w:pPr>
              <w:keepNext/>
              <w:spacing w:before="0" w:after="0" w:line="240" w:lineRule="auto"/>
              <w:jc w:val="center"/>
            </w:pPr>
            <w:r>
              <w:rPr>
                <w:rFonts w:ascii="宋体" w:hAnsi="宋体" w:eastAsia="宋体"/>
                <w:b w:val="0"/>
                <w:i w:val="0"/>
                <w:sz w:val="18"/>
              </w:rPr>
              <w:t>&gt;=35项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3E587C">
            <w:pPr>
              <w:keepNext/>
              <w:spacing w:before="0" w:after="0" w:line="240" w:lineRule="auto"/>
              <w:jc w:val="center"/>
            </w:pPr>
            <w:r>
              <w:rPr>
                <w:rFonts w:ascii="宋体" w:hAnsi="宋体" w:eastAsia="宋体"/>
                <w:b w:val="0"/>
                <w:i w:val="0"/>
                <w:sz w:val="18"/>
              </w:rPr>
              <w:t>=38项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6512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CC055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1809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041FA3">
            <w:pPr>
              <w:keepNext/>
              <w:spacing w:before="0" w:after="0" w:line="240" w:lineRule="auto"/>
              <w:jc w:val="center"/>
            </w:pPr>
            <w:r>
              <w:rPr>
                <w:rFonts w:ascii="宋体" w:hAnsi="宋体" w:eastAsia="宋体"/>
                <w:b w:val="0"/>
                <w:i w:val="0"/>
                <w:sz w:val="18"/>
              </w:rPr>
              <w:t>42项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B42DE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7BB70E">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B196AE">
            <w:pPr>
              <w:keepNext/>
              <w:spacing w:before="0" w:after="0" w:line="240" w:lineRule="auto"/>
              <w:jc w:val="center"/>
            </w:pPr>
          </w:p>
        </w:tc>
      </w:tr>
      <w:tr w14:paraId="2EE9AF73">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647C34">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B9F1D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33C97">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A9AF99">
            <w:pPr>
              <w:keepNext/>
              <w:spacing w:before="0" w:after="0" w:line="240" w:lineRule="auto"/>
              <w:jc w:val="center"/>
            </w:pPr>
            <w:r>
              <w:rPr>
                <w:rFonts w:ascii="宋体" w:hAnsi="宋体" w:eastAsia="宋体"/>
                <w:b w:val="0"/>
                <w:i w:val="0"/>
                <w:sz w:val="18"/>
              </w:rPr>
              <w:t>学校还贷款次数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6CC1F">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4BCAB">
            <w:pPr>
              <w:keepNext/>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35CCFF">
            <w:pPr>
              <w:keepNext/>
              <w:spacing w:before="0" w:after="0" w:line="240" w:lineRule="auto"/>
              <w:jc w:val="center"/>
            </w:pPr>
            <w:r>
              <w:rPr>
                <w:rFonts w:ascii="宋体" w:hAnsi="宋体" w:eastAsia="宋体"/>
                <w:b w:val="0"/>
                <w:i w:val="0"/>
                <w:sz w:val="18"/>
              </w:rPr>
              <w:t>=8次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2F490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8E4F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4E47A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A2852E">
            <w:pPr>
              <w:keepNext/>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4936F5">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3949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0565C">
            <w:pPr>
              <w:keepNext/>
              <w:spacing w:before="0" w:after="0" w:line="240" w:lineRule="auto"/>
              <w:jc w:val="center"/>
            </w:pPr>
          </w:p>
        </w:tc>
      </w:tr>
      <w:tr w14:paraId="5E73579F">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03CD0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428F2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7721C2">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8FEB04">
            <w:pPr>
              <w:keepNext/>
              <w:spacing w:before="0" w:after="0" w:line="240" w:lineRule="auto"/>
              <w:jc w:val="center"/>
            </w:pPr>
            <w:r>
              <w:rPr>
                <w:rFonts w:ascii="宋体" w:hAnsi="宋体" w:eastAsia="宋体"/>
                <w:b w:val="0"/>
                <w:i w:val="0"/>
                <w:sz w:val="18"/>
              </w:rPr>
              <w:t>伙食补助受益学生人数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A420D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5A5A55">
            <w:pPr>
              <w:keepNext/>
              <w:spacing w:before="0" w:after="0" w:line="240" w:lineRule="auto"/>
              <w:jc w:val="center"/>
            </w:pPr>
            <w:r>
              <w:rPr>
                <w:rFonts w:ascii="宋体" w:hAnsi="宋体" w:eastAsia="宋体"/>
                <w:b w:val="0"/>
                <w:i w:val="0"/>
                <w:sz w:val="18"/>
              </w:rPr>
              <w:t>&gt;=30000人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7366B7">
            <w:pPr>
              <w:keepNext/>
              <w:spacing w:before="0" w:after="0" w:line="240" w:lineRule="auto"/>
              <w:jc w:val="center"/>
            </w:pPr>
            <w:r>
              <w:rPr>
                <w:rFonts w:ascii="宋体" w:hAnsi="宋体" w:eastAsia="宋体"/>
                <w:b w:val="0"/>
                <w:i w:val="0"/>
                <w:sz w:val="18"/>
              </w:rPr>
              <w:t>=35285人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26822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0C3E23">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0C6F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2E0A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D0EA2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273523">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0391B1">
            <w:pPr>
              <w:keepNext/>
              <w:spacing w:before="0" w:after="0" w:line="240" w:lineRule="auto"/>
              <w:jc w:val="center"/>
            </w:pPr>
          </w:p>
        </w:tc>
      </w:tr>
      <w:tr w14:paraId="5721EF13">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5F47A9">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1BF335">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B756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EDF3B">
            <w:pPr>
              <w:keepNext/>
              <w:spacing w:before="0" w:after="0" w:line="240" w:lineRule="auto"/>
              <w:jc w:val="center"/>
            </w:pPr>
            <w:r>
              <w:rPr>
                <w:rFonts w:ascii="宋体" w:hAnsi="宋体" w:eastAsia="宋体"/>
                <w:b w:val="0"/>
                <w:i w:val="0"/>
                <w:sz w:val="18"/>
              </w:rPr>
              <w:t>支持硕士学位点数量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060E3">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933234">
            <w:pPr>
              <w:keepNext/>
              <w:spacing w:before="0" w:after="0" w:line="240" w:lineRule="auto"/>
              <w:jc w:val="center"/>
            </w:pPr>
            <w:r>
              <w:rPr>
                <w:rFonts w:ascii="宋体" w:hAnsi="宋体" w:eastAsia="宋体"/>
                <w:b w:val="0"/>
                <w:i w:val="0"/>
                <w:sz w:val="18"/>
              </w:rPr>
              <w:t>&gt;=15个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706C24">
            <w:pPr>
              <w:keepNext/>
              <w:spacing w:before="0" w:after="0" w:line="240" w:lineRule="auto"/>
              <w:jc w:val="center"/>
            </w:pPr>
            <w:r>
              <w:rPr>
                <w:rFonts w:ascii="宋体" w:hAnsi="宋体" w:eastAsia="宋体"/>
                <w:b w:val="0"/>
                <w:i w:val="0"/>
                <w:sz w:val="18"/>
              </w:rPr>
              <w:t>=12个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1398B2">
            <w:pPr>
              <w:keepNext/>
              <w:spacing w:before="0" w:after="0" w:line="240" w:lineRule="auto"/>
              <w:jc w:val="center"/>
            </w:pPr>
            <w:r>
              <w:rPr>
                <w:rFonts w:ascii="宋体" w:hAnsi="宋体" w:eastAsia="宋体"/>
                <w:b w:val="0"/>
                <w:i w:val="0"/>
                <w:sz w:val="18"/>
              </w:rPr>
              <w: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86039D">
            <w:pPr>
              <w:keepNext/>
              <w:spacing w:before="0" w:after="0" w:line="240" w:lineRule="auto"/>
              <w:jc w:val="center"/>
            </w:pPr>
            <w:r>
              <w:rPr>
                <w:rFonts w:ascii="宋体" w:hAnsi="宋体" w:eastAsia="宋体"/>
                <w:b w:val="0"/>
                <w:i w:val="0"/>
                <w:sz w:val="18"/>
              </w:rPr>
              <w:t>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2CD558">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4F1B80">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56C1A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57A004">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816DD">
            <w:pPr>
              <w:keepNext/>
              <w:spacing w:before="0" w:after="0" w:line="240" w:lineRule="auto"/>
              <w:jc w:val="center"/>
            </w:pPr>
            <w:r>
              <w:rPr>
                <w:rFonts w:ascii="宋体" w:hAnsi="宋体" w:eastAsia="宋体"/>
                <w:b w:val="0"/>
                <w:i w:val="0"/>
                <w:sz w:val="18"/>
              </w:rPr>
              <w:t>学校受学科评估、学位点动态调整、新增学位点审批周期等客观因素影响，硕士学位点数量暂未达到预期。</w:t>
            </w:r>
          </w:p>
        </w:tc>
      </w:tr>
      <w:tr w14:paraId="7B72AAC8">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0081D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B970A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24B5A">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E4E37">
            <w:pPr>
              <w:keepNext/>
              <w:spacing w:before="0" w:after="0" w:line="240" w:lineRule="auto"/>
              <w:jc w:val="center"/>
            </w:pPr>
            <w:r>
              <w:rPr>
                <w:rFonts w:ascii="宋体" w:hAnsi="宋体" w:eastAsia="宋体"/>
                <w:b w:val="0"/>
                <w:i w:val="0"/>
                <w:sz w:val="18"/>
              </w:rPr>
              <w:t>助学金学生人数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43DF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2C61A">
            <w:pPr>
              <w:keepNext/>
              <w:spacing w:before="0" w:after="0" w:line="240" w:lineRule="auto"/>
              <w:jc w:val="center"/>
            </w:pPr>
            <w:r>
              <w:rPr>
                <w:rFonts w:ascii="宋体" w:hAnsi="宋体" w:eastAsia="宋体"/>
                <w:b w:val="0"/>
                <w:i w:val="0"/>
                <w:sz w:val="18"/>
              </w:rPr>
              <w:t>&gt;=3500人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105A0">
            <w:pPr>
              <w:keepNext/>
              <w:spacing w:before="0" w:after="0" w:line="240" w:lineRule="auto"/>
              <w:jc w:val="center"/>
            </w:pPr>
            <w:r>
              <w:rPr>
                <w:rFonts w:ascii="宋体" w:hAnsi="宋体" w:eastAsia="宋体"/>
                <w:b w:val="0"/>
                <w:i w:val="0"/>
                <w:sz w:val="18"/>
              </w:rPr>
              <w:t>=14856人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BC698">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80218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0A33B8">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04C7B2">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97DDFB">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4FE94">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6D1E91">
            <w:pPr>
              <w:keepNext/>
              <w:spacing w:before="0" w:after="0" w:line="240" w:lineRule="auto"/>
              <w:jc w:val="center"/>
            </w:pPr>
          </w:p>
        </w:tc>
      </w:tr>
      <w:tr w14:paraId="53D25000">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C7826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C24D4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B09F42">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19C15F">
            <w:pPr>
              <w:keepNext/>
              <w:spacing w:before="0" w:after="0" w:line="240" w:lineRule="auto"/>
              <w:jc w:val="center"/>
            </w:pPr>
            <w:r>
              <w:rPr>
                <w:rFonts w:ascii="宋体" w:hAnsi="宋体" w:eastAsia="宋体"/>
                <w:b w:val="0"/>
                <w:i w:val="0"/>
                <w:sz w:val="18"/>
              </w:rPr>
              <w:t>引进人才数量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7BFCC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F48B9C">
            <w:pPr>
              <w:keepNext/>
              <w:spacing w:before="0" w:after="0" w:line="240" w:lineRule="auto"/>
              <w:jc w:val="center"/>
            </w:pPr>
            <w:r>
              <w:rPr>
                <w:rFonts w:ascii="宋体" w:hAnsi="宋体" w:eastAsia="宋体"/>
                <w:b w:val="0"/>
                <w:i w:val="0"/>
                <w:sz w:val="18"/>
              </w:rPr>
              <w:t>&gt;=10人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F74A0B">
            <w:pPr>
              <w:keepNext/>
              <w:spacing w:before="0" w:after="0" w:line="240" w:lineRule="auto"/>
              <w:jc w:val="center"/>
            </w:pPr>
            <w:r>
              <w:rPr>
                <w:rFonts w:ascii="宋体" w:hAnsi="宋体" w:eastAsia="宋体"/>
                <w:b w:val="0"/>
                <w:i w:val="0"/>
                <w:sz w:val="18"/>
              </w:rPr>
              <w:t>=55人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8A2E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9EAE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1EB1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384B2">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33A70">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110E3">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DD46E0">
            <w:pPr>
              <w:keepNext/>
              <w:spacing w:before="0" w:after="0" w:line="240" w:lineRule="auto"/>
              <w:jc w:val="center"/>
            </w:pPr>
          </w:p>
        </w:tc>
      </w:tr>
      <w:tr w14:paraId="31B90C34">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AD05B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9E0E8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2D70B">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E26B06">
            <w:pPr>
              <w:keepNext/>
              <w:spacing w:before="0" w:after="0" w:line="240" w:lineRule="auto"/>
              <w:jc w:val="center"/>
            </w:pPr>
            <w:r>
              <w:rPr>
                <w:rFonts w:ascii="宋体" w:hAnsi="宋体" w:eastAsia="宋体"/>
                <w:b w:val="0"/>
                <w:i w:val="0"/>
                <w:sz w:val="18"/>
              </w:rPr>
              <w:t>校园维修数量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464B8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A8D63">
            <w:pPr>
              <w:keepNext/>
              <w:spacing w:before="0" w:after="0" w:line="240" w:lineRule="auto"/>
              <w:jc w:val="center"/>
            </w:pPr>
            <w:r>
              <w:rPr>
                <w:rFonts w:ascii="宋体" w:hAnsi="宋体" w:eastAsia="宋体"/>
                <w:b w:val="0"/>
                <w:i w:val="0"/>
                <w:sz w:val="18"/>
              </w:rPr>
              <w:t>&gt;=7项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B23049">
            <w:pPr>
              <w:keepNext/>
              <w:spacing w:before="0" w:after="0" w:line="240" w:lineRule="auto"/>
              <w:jc w:val="center"/>
            </w:pPr>
            <w:r>
              <w:rPr>
                <w:rFonts w:ascii="宋体" w:hAnsi="宋体" w:eastAsia="宋体"/>
                <w:b w:val="0"/>
                <w:i w:val="0"/>
                <w:sz w:val="18"/>
              </w:rPr>
              <w:t>=8项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DF086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257B7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4254B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6668B">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887BF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BAD1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66B33">
            <w:pPr>
              <w:keepNext/>
              <w:spacing w:before="0" w:after="0" w:line="240" w:lineRule="auto"/>
              <w:jc w:val="center"/>
            </w:pPr>
          </w:p>
        </w:tc>
      </w:tr>
      <w:tr w14:paraId="34286745">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AC047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4F3651">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611D8">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98F42">
            <w:pPr>
              <w:keepNext/>
              <w:spacing w:before="0" w:after="0" w:line="240" w:lineRule="auto"/>
              <w:jc w:val="center"/>
            </w:pPr>
            <w:r>
              <w:rPr>
                <w:rFonts w:ascii="宋体" w:hAnsi="宋体" w:eastAsia="宋体"/>
                <w:b w:val="0"/>
                <w:i w:val="0"/>
                <w:sz w:val="18"/>
              </w:rPr>
              <w:t>食堂饭菜质量保障率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E5DD5">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8BCB83">
            <w:pPr>
              <w:keepNext/>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4CB5C">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922D9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3E4E5">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1DC68D">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C3C4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5C167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AD0E3">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5C6274">
            <w:pPr>
              <w:keepNext/>
              <w:spacing w:before="0" w:after="0" w:line="240" w:lineRule="auto"/>
              <w:jc w:val="center"/>
            </w:pPr>
          </w:p>
        </w:tc>
      </w:tr>
      <w:tr w14:paraId="58DCE606">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D43EB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CD2DB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4E7CC">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2F107C">
            <w:pPr>
              <w:keepNext/>
              <w:spacing w:before="0" w:after="0" w:line="240" w:lineRule="auto"/>
              <w:jc w:val="center"/>
            </w:pPr>
            <w:r>
              <w:rPr>
                <w:rFonts w:ascii="宋体" w:hAnsi="宋体" w:eastAsia="宋体"/>
                <w:b w:val="0"/>
                <w:i w:val="0"/>
                <w:sz w:val="18"/>
              </w:rPr>
              <w:t>教学设备及实验材料采购质量合格率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F33F6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284E2">
            <w:pPr>
              <w:keepNext/>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F6F1C1">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3557D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E32EE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9C6BAE">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4C631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C2B60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6ED14">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979133">
            <w:pPr>
              <w:keepNext/>
              <w:spacing w:before="0" w:after="0" w:line="240" w:lineRule="auto"/>
              <w:jc w:val="center"/>
            </w:pPr>
          </w:p>
        </w:tc>
      </w:tr>
      <w:tr w14:paraId="0C304132">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394C3E">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61373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13C6EF">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23F3F">
            <w:pPr>
              <w:keepNext/>
              <w:spacing w:before="0" w:after="0" w:line="240" w:lineRule="auto"/>
              <w:jc w:val="center"/>
            </w:pPr>
            <w:r>
              <w:rPr>
                <w:rFonts w:ascii="宋体" w:hAnsi="宋体" w:eastAsia="宋体"/>
                <w:b w:val="0"/>
                <w:i w:val="0"/>
                <w:sz w:val="18"/>
              </w:rPr>
              <w:t>引进人才考核合格率（%）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A66553">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5DD61B">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88FBAB">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E1DEB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F2AB83">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0C75D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B8434">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F48DC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E343E">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F55B0D">
            <w:pPr>
              <w:keepNext/>
              <w:spacing w:before="0" w:after="0" w:line="240" w:lineRule="auto"/>
              <w:jc w:val="center"/>
            </w:pPr>
          </w:p>
        </w:tc>
      </w:tr>
      <w:tr w14:paraId="2477D600">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1C14C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64FE8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FF5D77">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96BC02">
            <w:pPr>
              <w:keepNext/>
              <w:spacing w:before="0" w:after="0" w:line="240" w:lineRule="auto"/>
              <w:jc w:val="center"/>
            </w:pPr>
            <w:r>
              <w:rPr>
                <w:rFonts w:ascii="宋体" w:hAnsi="宋体" w:eastAsia="宋体"/>
                <w:b w:val="0"/>
                <w:i w:val="0"/>
                <w:sz w:val="18"/>
              </w:rPr>
              <w:t>校园维修项目验收合格率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12C6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BE7097">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6E6AE">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E459D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2BCE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55088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CD22C">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0B2A7F">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250A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13ECF">
            <w:pPr>
              <w:keepNext/>
              <w:spacing w:before="0" w:after="0" w:line="240" w:lineRule="auto"/>
              <w:jc w:val="center"/>
            </w:pPr>
          </w:p>
        </w:tc>
      </w:tr>
      <w:tr w14:paraId="4B40BEC7">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CD23B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98C5B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208CD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187AD7">
            <w:pPr>
              <w:spacing w:before="0" w:after="0" w:line="240" w:lineRule="auto"/>
              <w:jc w:val="center"/>
            </w:pPr>
            <w:r>
              <w:rPr>
                <w:rFonts w:ascii="宋体" w:hAnsi="宋体" w:eastAsia="宋体"/>
                <w:b w:val="0"/>
                <w:i w:val="0"/>
                <w:sz w:val="18"/>
              </w:rPr>
              <w:t>偿贷款本金及利息的逾期时间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2A01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BCAC3F">
            <w:pPr>
              <w:spacing w:before="0" w:after="0" w:line="240" w:lineRule="auto"/>
              <w:jc w:val="center"/>
            </w:pPr>
            <w:r>
              <w:rPr>
                <w:rFonts w:ascii="宋体" w:hAnsi="宋体" w:eastAsia="宋体"/>
                <w:b w:val="0"/>
                <w:i w:val="0"/>
                <w:sz w:val="18"/>
              </w:rPr>
              <w:t>&lt;=1天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EEDE42">
            <w:pPr>
              <w:spacing w:before="0" w:after="0" w:line="240" w:lineRule="auto"/>
              <w:jc w:val="center"/>
            </w:pPr>
            <w:r>
              <w:rPr>
                <w:rFonts w:ascii="宋体" w:hAnsi="宋体" w:eastAsia="宋体"/>
                <w:b w:val="0"/>
                <w:i w:val="0"/>
                <w:sz w:val="18"/>
              </w:rPr>
              <w:t>=0天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37A3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54D2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EC6B7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FD1E2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EFA80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CA62A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0249A6">
            <w:pPr>
              <w:spacing w:before="0" w:after="0" w:line="240" w:lineRule="auto"/>
              <w:jc w:val="center"/>
            </w:pPr>
          </w:p>
        </w:tc>
      </w:tr>
      <w:tr w14:paraId="2F80F0EB">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D3AFA5">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093BB">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C2929">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04334">
            <w:pPr>
              <w:keepNext/>
              <w:spacing w:before="0" w:after="0" w:line="240" w:lineRule="auto"/>
              <w:jc w:val="center"/>
            </w:pPr>
            <w:r>
              <w:rPr>
                <w:rFonts w:ascii="宋体" w:hAnsi="宋体" w:eastAsia="宋体"/>
                <w:b w:val="0"/>
                <w:i w:val="0"/>
                <w:sz w:val="18"/>
              </w:rPr>
              <w:t>引进人才队伍建设人均保障资金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C5C58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890891">
            <w:pPr>
              <w:keepNext/>
              <w:spacing w:before="0" w:after="0" w:line="240" w:lineRule="auto"/>
              <w:jc w:val="center"/>
            </w:pPr>
            <w:r>
              <w:rPr>
                <w:rFonts w:ascii="宋体" w:hAnsi="宋体" w:eastAsia="宋体"/>
                <w:b w:val="0"/>
                <w:i w:val="0"/>
                <w:sz w:val="18"/>
              </w:rPr>
              <w:t>&lt;=85万元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4A820">
            <w:pPr>
              <w:keepNext/>
              <w:spacing w:before="0" w:after="0" w:line="240" w:lineRule="auto"/>
              <w:jc w:val="center"/>
            </w:pPr>
            <w:r>
              <w:rPr>
                <w:rFonts w:ascii="宋体" w:hAnsi="宋体" w:eastAsia="宋体"/>
                <w:b w:val="0"/>
                <w:i w:val="0"/>
                <w:sz w:val="18"/>
              </w:rPr>
              <w:t>=60万元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15202">
            <w:pPr>
              <w:keepNext/>
              <w:spacing w:before="0" w:after="0" w:line="240" w:lineRule="auto"/>
              <w:jc w:val="center"/>
            </w:pPr>
            <w:r>
              <w:rPr>
                <w:rFonts w:ascii="宋体" w:hAnsi="宋体" w:eastAsia="宋体"/>
                <w:b w:val="0"/>
                <w:i w:val="0"/>
                <w:sz w:val="18"/>
              </w:rPr>
              <w:t>71%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51305">
            <w:pPr>
              <w:keepNext/>
              <w:spacing w:before="0" w:after="0" w:line="240" w:lineRule="auto"/>
              <w:jc w:val="center"/>
            </w:pPr>
            <w:r>
              <w:rPr>
                <w:rFonts w:ascii="宋体" w:hAnsi="宋体" w:eastAsia="宋体"/>
                <w:b w:val="0"/>
                <w:i w:val="0"/>
                <w:sz w:val="18"/>
              </w:rPr>
              <w:t>1.38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41ED82">
            <w:pPr>
              <w:keepNext/>
              <w:spacing w:before="0" w:after="0" w:line="240" w:lineRule="auto"/>
              <w:jc w:val="center"/>
            </w:pPr>
            <w:r>
              <w:rPr>
                <w:rFonts w:ascii="宋体" w:hAnsi="宋体" w:eastAsia="宋体"/>
                <w:b w:val="0"/>
                <w:i w:val="0"/>
                <w:sz w:val="18"/>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424C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4EE4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2CAAFE">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43C2DB">
            <w:pPr>
              <w:keepNext/>
              <w:spacing w:before="0" w:after="0" w:line="240" w:lineRule="auto"/>
              <w:jc w:val="center"/>
            </w:pPr>
            <w:r>
              <w:rPr>
                <w:rFonts w:ascii="宋体" w:hAnsi="宋体" w:eastAsia="宋体"/>
                <w:b w:val="0"/>
                <w:i w:val="0"/>
                <w:sz w:val="18"/>
              </w:rPr>
              <w:t>受人才引进到岗时间，科研启动条</w:t>
            </w:r>
            <w:r>
              <w:rPr>
                <w:rFonts w:hint="eastAsia" w:ascii="宋体" w:hAnsi="宋体"/>
                <w:b w:val="0"/>
                <w:i w:val="0"/>
                <w:sz w:val="18"/>
                <w:lang w:eastAsia="zh-CN"/>
              </w:rPr>
              <w:t>件和</w:t>
            </w:r>
            <w:r>
              <w:rPr>
                <w:rFonts w:ascii="宋体" w:hAnsi="宋体" w:eastAsia="宋体"/>
                <w:b w:val="0"/>
                <w:i w:val="0"/>
                <w:sz w:val="18"/>
              </w:rPr>
              <w:t>配套条件 、经费审批流程等因素影响。</w:t>
            </w:r>
          </w:p>
        </w:tc>
      </w:tr>
      <w:tr w14:paraId="3EB57058">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71E98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5E5D5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97AE31">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B807F">
            <w:pPr>
              <w:keepNext/>
              <w:spacing w:before="0" w:after="0" w:line="240" w:lineRule="auto"/>
              <w:jc w:val="center"/>
            </w:pPr>
            <w:r>
              <w:rPr>
                <w:rFonts w:ascii="宋体" w:hAnsi="宋体" w:eastAsia="宋体"/>
                <w:b w:val="0"/>
                <w:i w:val="0"/>
                <w:sz w:val="18"/>
              </w:rPr>
              <w:t>每生伙食补助标准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ECD485">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55D6BF">
            <w:pPr>
              <w:keepNext/>
              <w:spacing w:before="0" w:after="0" w:line="240" w:lineRule="auto"/>
              <w:jc w:val="center"/>
            </w:pPr>
            <w:r>
              <w:rPr>
                <w:rFonts w:ascii="宋体" w:hAnsi="宋体" w:eastAsia="宋体"/>
                <w:b w:val="0"/>
                <w:i w:val="0"/>
                <w:sz w:val="18"/>
              </w:rPr>
              <w:t>=200元/年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EE279">
            <w:pPr>
              <w:keepNext/>
              <w:spacing w:before="0" w:after="0" w:line="240" w:lineRule="auto"/>
              <w:jc w:val="center"/>
            </w:pPr>
            <w:r>
              <w:rPr>
                <w:rFonts w:ascii="宋体" w:hAnsi="宋体" w:eastAsia="宋体"/>
                <w:b w:val="0"/>
                <w:i w:val="0"/>
                <w:sz w:val="18"/>
              </w:rPr>
              <w:t>=200元/年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D9538">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16CEB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3B79D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8FFEE">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E4D220">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436E2">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941FBE">
            <w:pPr>
              <w:keepNext/>
              <w:spacing w:before="0" w:after="0" w:line="240" w:lineRule="auto"/>
              <w:jc w:val="center"/>
            </w:pPr>
          </w:p>
        </w:tc>
      </w:tr>
      <w:tr w14:paraId="150C16F2">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D8E38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6A540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742FD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06E20">
            <w:pPr>
              <w:spacing w:before="0" w:after="0" w:line="240" w:lineRule="auto"/>
              <w:jc w:val="center"/>
            </w:pPr>
            <w:r>
              <w:rPr>
                <w:rFonts w:ascii="宋体" w:hAnsi="宋体" w:eastAsia="宋体"/>
                <w:b w:val="0"/>
                <w:i w:val="0"/>
                <w:sz w:val="18"/>
              </w:rPr>
              <w:t>助学金发放标准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DBBF8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276AA5">
            <w:pPr>
              <w:spacing w:before="0" w:after="0" w:line="240" w:lineRule="auto"/>
              <w:jc w:val="center"/>
            </w:pPr>
            <w:r>
              <w:rPr>
                <w:rFonts w:ascii="宋体" w:hAnsi="宋体" w:eastAsia="宋体"/>
                <w:b w:val="0"/>
                <w:i w:val="0"/>
                <w:sz w:val="18"/>
              </w:rPr>
              <w:t>一等3000元/生，二等2000元/生，三等1000元/生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69D04">
            <w:pPr>
              <w:spacing w:before="0" w:after="0" w:line="240" w:lineRule="auto"/>
              <w:jc w:val="center"/>
            </w:pPr>
            <w:r>
              <w:rPr>
                <w:rFonts w:ascii="宋体" w:hAnsi="宋体" w:eastAsia="宋体"/>
                <w:b w:val="0"/>
                <w:i w:val="0"/>
                <w:sz w:val="18"/>
              </w:rPr>
              <w:t>一等3000元/生，二等2000元/生，三等1000元/生</w:t>
            </w:r>
            <w:r>
              <w:rPr>
                <w:rFonts w:ascii="宋体" w:hAnsi="宋体" w:eastAsia="宋体"/>
                <w:b w:val="0"/>
                <w:i w:val="0"/>
                <w:sz w:val="18"/>
              </w:rPr>
              <w:tab/>
            </w:r>
            <w:r>
              <w:rPr>
                <w:rFonts w:ascii="宋体" w:hAnsi="宋体" w:eastAsia="宋体"/>
                <w:b w:val="0"/>
                <w:i w:val="0"/>
                <w:sz w:val="18"/>
              </w:rPr>
              <w:t>=1%</w:t>
            </w:r>
            <w:r>
              <w:rPr>
                <w:rFonts w:ascii="宋体" w:hAnsi="宋体" w:eastAsia="宋体"/>
                <w:b w:val="0"/>
                <w:i w:val="0"/>
                <w:sz w:val="18"/>
              </w:rPr>
              <w:tab/>
            </w: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396C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FE7A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99C2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C204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BBA1E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4DF43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5D3224">
            <w:pPr>
              <w:spacing w:before="0" w:after="0" w:line="240" w:lineRule="auto"/>
              <w:jc w:val="center"/>
            </w:pPr>
          </w:p>
        </w:tc>
      </w:tr>
      <w:tr w14:paraId="3775B485">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C38BE0">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6F82A">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EB9EAE">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532E2">
            <w:pPr>
              <w:keepNext/>
              <w:spacing w:before="0" w:after="0" w:line="240" w:lineRule="auto"/>
              <w:jc w:val="center"/>
            </w:pPr>
            <w:r>
              <w:rPr>
                <w:rFonts w:ascii="宋体" w:hAnsi="宋体" w:eastAsia="宋体"/>
                <w:b w:val="0"/>
                <w:i w:val="0"/>
                <w:sz w:val="18"/>
              </w:rPr>
              <w:t>减轻学生家庭经济负担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2233E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9B2D64">
            <w:pPr>
              <w:keepNext/>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E2023">
            <w:pPr>
              <w:keepNext/>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5AA6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0EA91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700F5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482E4E">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03E31E">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DE9704">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ECC89">
            <w:pPr>
              <w:keepNext/>
              <w:spacing w:before="0" w:after="0" w:line="240" w:lineRule="auto"/>
              <w:jc w:val="center"/>
            </w:pPr>
          </w:p>
        </w:tc>
      </w:tr>
      <w:tr w14:paraId="618C38C7">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72717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17726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AB199">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5C5B0">
            <w:pPr>
              <w:spacing w:before="0" w:after="0" w:line="240" w:lineRule="auto"/>
              <w:jc w:val="center"/>
            </w:pPr>
            <w:r>
              <w:rPr>
                <w:rFonts w:ascii="宋体" w:hAnsi="宋体" w:eastAsia="宋体"/>
                <w:b w:val="0"/>
                <w:i w:val="0"/>
                <w:sz w:val="18"/>
              </w:rPr>
              <w:t>提升校园建设，改善办学条件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01B7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B6A948">
            <w:pPr>
              <w:spacing w:before="0" w:after="0" w:line="240" w:lineRule="auto"/>
              <w:jc w:val="center"/>
            </w:pPr>
            <w:r>
              <w:rPr>
                <w:rFonts w:ascii="宋体" w:hAnsi="宋体" w:eastAsia="宋体"/>
                <w:b w:val="0"/>
                <w:i w:val="0"/>
                <w:sz w:val="18"/>
              </w:rPr>
              <w:t>有效改善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88B53">
            <w:pPr>
              <w:spacing w:before="0" w:after="0" w:line="240" w:lineRule="auto"/>
              <w:jc w:val="center"/>
            </w:pPr>
            <w:r>
              <w:rPr>
                <w:rFonts w:ascii="宋体" w:hAnsi="宋体" w:eastAsia="宋体"/>
                <w:b w:val="0"/>
                <w:i w:val="0"/>
                <w:sz w:val="18"/>
              </w:rPr>
              <w:t>有效改善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49BD0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5CDF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717B5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8C37F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2F089F">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90B63">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985C4">
            <w:pPr>
              <w:spacing w:before="0" w:after="0" w:line="240" w:lineRule="auto"/>
              <w:jc w:val="center"/>
            </w:pPr>
          </w:p>
        </w:tc>
      </w:tr>
      <w:tr w14:paraId="25F8CA3D">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380B2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19C0D">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621B45">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663067">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1B56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2EAA52">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5A289">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27FFC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66905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FC468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5490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0BA9D6">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5A2FE4">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484EBA">
            <w:pPr>
              <w:spacing w:before="0" w:after="0" w:line="240" w:lineRule="auto"/>
              <w:jc w:val="center"/>
            </w:pPr>
          </w:p>
        </w:tc>
      </w:tr>
      <w:tr w14:paraId="18BAA713">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F84817">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AC03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3AC8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1E0E1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C26C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07C17">
            <w:pPr>
              <w:spacing w:before="0" w:after="0" w:line="240" w:lineRule="auto"/>
              <w:jc w:val="center"/>
            </w:pPr>
            <w:r>
              <w:rPr>
                <w:rFonts w:ascii="宋体" w:hAnsi="宋体" w:eastAsia="宋体"/>
                <w:b w:val="0"/>
                <w:i w:val="0"/>
                <w:sz w:val="18"/>
              </w:rPr>
              <w:t>92.03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BEB4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D621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02D6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5480D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E6402">
            <w:pPr>
              <w:spacing w:before="0" w:after="0" w:line="240" w:lineRule="auto"/>
              <w:jc w:val="center"/>
            </w:pPr>
          </w:p>
        </w:tc>
      </w:tr>
    </w:tbl>
    <w:p w14:paraId="7C7006C6">
      <w:r>
        <w:br w:type="page"/>
      </w: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0F811CED">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C85548A">
            <w:pPr>
              <w:spacing w:before="0" w:after="0" w:line="240" w:lineRule="auto"/>
              <w:jc w:val="center"/>
            </w:pPr>
            <w:r>
              <w:rPr>
                <w:rFonts w:ascii="宋体" w:hAnsi="宋体" w:eastAsia="宋体"/>
                <w:b/>
                <w:i w:val="0"/>
                <w:sz w:val="32"/>
              </w:rPr>
              <w:t>项目支出绩效自评表</w:t>
            </w:r>
          </w:p>
        </w:tc>
      </w:tr>
      <w:tr w14:paraId="41D8FFFF">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15D9152">
            <w:pPr>
              <w:spacing w:before="0" w:after="0" w:line="240" w:lineRule="auto"/>
              <w:jc w:val="center"/>
            </w:pPr>
            <w:r>
              <w:rPr>
                <w:rFonts w:ascii="宋体" w:hAnsi="宋体" w:eastAsia="宋体"/>
                <w:b w:val="0"/>
                <w:i w:val="0"/>
                <w:sz w:val="22"/>
              </w:rPr>
              <w:t>(2025年度)</w:t>
            </w:r>
          </w:p>
        </w:tc>
      </w:tr>
      <w:tr w14:paraId="41B0798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720C1">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D7AD067">
            <w:pPr>
              <w:spacing w:before="0" w:after="0" w:line="240" w:lineRule="auto"/>
              <w:jc w:val="center"/>
            </w:pPr>
            <w:r>
              <w:rPr>
                <w:rFonts w:ascii="宋体" w:hAnsi="宋体" w:eastAsia="宋体"/>
                <w:b w:val="0"/>
                <w:i w:val="0"/>
                <w:sz w:val="18"/>
              </w:rPr>
              <w:t>喀什大学债务化解专项补助项目</w:t>
            </w:r>
          </w:p>
        </w:tc>
      </w:tr>
      <w:tr w14:paraId="119D6CA1">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A2ED2">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3E64B7">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C25EE">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6544C4">
            <w:pPr>
              <w:spacing w:before="0" w:after="0" w:line="240" w:lineRule="auto"/>
              <w:jc w:val="center"/>
            </w:pPr>
            <w:r>
              <w:rPr>
                <w:rFonts w:ascii="宋体" w:hAnsi="宋体" w:eastAsia="宋体"/>
                <w:b w:val="0"/>
                <w:i w:val="0"/>
                <w:sz w:val="18"/>
              </w:rPr>
              <w:t>喀什大学（本级）</w:t>
            </w:r>
          </w:p>
        </w:tc>
      </w:tr>
      <w:tr w14:paraId="4AFDEB2D">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89789">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27D8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CD275F">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60EB2">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0F67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755FE">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A6CA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24B936">
            <w:pPr>
              <w:spacing w:before="0" w:after="0" w:line="240" w:lineRule="auto"/>
              <w:jc w:val="center"/>
            </w:pPr>
            <w:r>
              <w:rPr>
                <w:rFonts w:ascii="宋体" w:hAnsi="宋体" w:eastAsia="宋体"/>
                <w:b/>
                <w:i w:val="0"/>
                <w:sz w:val="18"/>
              </w:rPr>
              <w:t>得分</w:t>
            </w:r>
          </w:p>
        </w:tc>
      </w:tr>
      <w:tr w14:paraId="707E1459">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72DAB1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4B2FE">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1B7346">
            <w:pPr>
              <w:spacing w:before="0" w:after="0" w:line="240" w:lineRule="auto"/>
              <w:jc w:val="center"/>
            </w:pPr>
            <w:r>
              <w:rPr>
                <w:rFonts w:ascii="宋体" w:hAnsi="宋体" w:eastAsia="宋体"/>
                <w:b w:val="0"/>
                <w:i w:val="0"/>
                <w:sz w:val="18"/>
              </w:rPr>
              <w:t>10,000.00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BC34A">
            <w:pPr>
              <w:spacing w:before="0" w:after="0" w:line="240" w:lineRule="auto"/>
              <w:jc w:val="center"/>
            </w:pPr>
            <w:r>
              <w:rPr>
                <w:rFonts w:ascii="宋体" w:hAnsi="宋体" w:eastAsia="宋体"/>
                <w:b w:val="0"/>
                <w:i w:val="0"/>
                <w:sz w:val="18"/>
              </w:rPr>
              <w:t>10,000.00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72ED7">
            <w:pPr>
              <w:spacing w:before="0" w:after="0" w:line="240" w:lineRule="auto"/>
              <w:jc w:val="center"/>
            </w:pPr>
            <w:r>
              <w:rPr>
                <w:rFonts w:ascii="宋体" w:hAnsi="宋体" w:eastAsia="宋体"/>
                <w:b w:val="0"/>
                <w:i w:val="0"/>
                <w:sz w:val="18"/>
              </w:rPr>
              <w:t>10,000.00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EA25D">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DA3A0">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FE763">
            <w:pPr>
              <w:spacing w:before="0" w:after="0" w:line="240" w:lineRule="auto"/>
              <w:jc w:val="center"/>
            </w:pPr>
            <w:r>
              <w:rPr>
                <w:rFonts w:ascii="宋体" w:hAnsi="宋体" w:eastAsia="宋体"/>
                <w:b w:val="0"/>
                <w:i w:val="0"/>
                <w:sz w:val="18"/>
              </w:rPr>
              <w:t>10.00</w:t>
            </w:r>
          </w:p>
        </w:tc>
      </w:tr>
      <w:tr w14:paraId="541BAAE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C2DF2F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77CD0">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16D245">
            <w:pPr>
              <w:spacing w:before="0" w:after="0" w:line="240" w:lineRule="auto"/>
              <w:jc w:val="center"/>
            </w:pPr>
            <w:r>
              <w:rPr>
                <w:rFonts w:ascii="宋体" w:hAnsi="宋体" w:eastAsia="宋体"/>
                <w:b w:val="0"/>
                <w:i w:val="0"/>
                <w:sz w:val="18"/>
              </w:rPr>
              <w:t>10,000.00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F45A9">
            <w:pPr>
              <w:spacing w:before="0" w:after="0" w:line="240" w:lineRule="auto"/>
              <w:jc w:val="center"/>
            </w:pPr>
            <w:r>
              <w:rPr>
                <w:rFonts w:ascii="宋体" w:hAnsi="宋体" w:eastAsia="宋体"/>
                <w:b w:val="0"/>
                <w:i w:val="0"/>
                <w:sz w:val="18"/>
              </w:rPr>
              <w:t>10,000.00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3B010">
            <w:pPr>
              <w:spacing w:before="0" w:after="0" w:line="240" w:lineRule="auto"/>
              <w:jc w:val="center"/>
            </w:pPr>
            <w:r>
              <w:rPr>
                <w:rFonts w:ascii="宋体" w:hAnsi="宋体" w:eastAsia="宋体"/>
                <w:b w:val="0"/>
                <w:i w:val="0"/>
                <w:sz w:val="18"/>
              </w:rPr>
              <w:t>10,000.00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F79E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EE73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6D4DF8">
            <w:pPr>
              <w:spacing w:before="0" w:after="0" w:line="240" w:lineRule="auto"/>
              <w:jc w:val="center"/>
            </w:pPr>
            <w:r>
              <w:rPr>
                <w:rFonts w:ascii="宋体" w:hAnsi="宋体" w:eastAsia="宋体"/>
                <w:b w:val="0"/>
                <w:i w:val="0"/>
                <w:sz w:val="18"/>
              </w:rPr>
              <w:t>—</w:t>
            </w:r>
          </w:p>
        </w:tc>
      </w:tr>
      <w:tr w14:paraId="7D9B7DB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5C4363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008F7">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5990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FCEB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F7A3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D24D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9F36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C3440">
            <w:pPr>
              <w:spacing w:before="0" w:after="0" w:line="240" w:lineRule="auto"/>
              <w:jc w:val="center"/>
            </w:pPr>
            <w:r>
              <w:rPr>
                <w:rFonts w:ascii="宋体" w:hAnsi="宋体" w:eastAsia="宋体"/>
                <w:b w:val="0"/>
                <w:i w:val="0"/>
                <w:sz w:val="18"/>
              </w:rPr>
              <w:t>—</w:t>
            </w:r>
          </w:p>
        </w:tc>
      </w:tr>
      <w:tr w14:paraId="58A1CC0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F6A78">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0C71F8">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CB0889">
            <w:pPr>
              <w:spacing w:before="0" w:after="0" w:line="240" w:lineRule="auto"/>
              <w:jc w:val="center"/>
            </w:pPr>
            <w:r>
              <w:rPr>
                <w:rFonts w:ascii="宋体" w:hAnsi="宋体" w:eastAsia="宋体"/>
                <w:b/>
                <w:i w:val="0"/>
                <w:sz w:val="18"/>
              </w:rPr>
              <w:t>实际完成情况</w:t>
            </w:r>
          </w:p>
        </w:tc>
      </w:tr>
      <w:tr w14:paraId="0F452592">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596E1A"/>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A8DA0A">
            <w:pPr>
              <w:spacing w:before="0" w:after="0" w:line="240" w:lineRule="auto"/>
              <w:jc w:val="center"/>
            </w:pPr>
            <w:r>
              <w:rPr>
                <w:rFonts w:ascii="宋体" w:hAnsi="宋体" w:eastAsia="宋体"/>
                <w:b w:val="0"/>
                <w:i w:val="0"/>
                <w:sz w:val="18"/>
              </w:rPr>
              <w:t>通过财政资金解决喀什大学工程欠款问题，确保学校教育教学</w:t>
            </w:r>
            <w:r>
              <w:rPr>
                <w:rFonts w:hint="eastAsia" w:ascii="宋体" w:hAnsi="宋体"/>
                <w:b w:val="0"/>
                <w:i w:val="0"/>
                <w:sz w:val="18"/>
                <w:lang w:eastAsia="zh-CN"/>
              </w:rPr>
              <w:t>工作</w:t>
            </w:r>
            <w:r>
              <w:rPr>
                <w:rFonts w:ascii="宋体" w:hAnsi="宋体" w:eastAsia="宋体"/>
                <w:b w:val="0"/>
                <w:i w:val="0"/>
                <w:sz w:val="18"/>
              </w:rPr>
              <w:t>平稳有序开展，学校经营运转不受影响。</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F1DCE0">
            <w:pPr>
              <w:spacing w:before="0" w:after="0" w:line="240" w:lineRule="auto"/>
              <w:jc w:val="center"/>
            </w:pPr>
            <w:r>
              <w:rPr>
                <w:rFonts w:ascii="宋体" w:hAnsi="宋体" w:eastAsia="宋体"/>
                <w:b w:val="0"/>
                <w:i w:val="0"/>
                <w:sz w:val="18"/>
              </w:rPr>
              <w:t>解决喀什大学工程欠款问题，确保学校教育教学</w:t>
            </w:r>
            <w:r>
              <w:rPr>
                <w:rFonts w:hint="eastAsia" w:ascii="宋体" w:hAnsi="宋体"/>
                <w:b w:val="0"/>
                <w:i w:val="0"/>
                <w:sz w:val="18"/>
                <w:lang w:eastAsia="zh-CN"/>
              </w:rPr>
              <w:t>工作</w:t>
            </w:r>
            <w:r>
              <w:rPr>
                <w:rFonts w:ascii="宋体" w:hAnsi="宋体" w:eastAsia="宋体"/>
                <w:b w:val="0"/>
                <w:i w:val="0"/>
                <w:sz w:val="18"/>
              </w:rPr>
              <w:t>平稳有序开展，学校经营运转不受影响。</w:t>
            </w:r>
          </w:p>
        </w:tc>
      </w:tr>
      <w:tr w14:paraId="4DF23A2A">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8CF4C">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C8F1F">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B073B">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86359">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1248F9">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42CBA">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1B225">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AD6EE">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1CCBE">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0DD14">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8BE25">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BFC4F">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F55F4">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BADEB">
            <w:pPr>
              <w:keepNext/>
              <w:spacing w:before="0" w:after="0" w:line="240" w:lineRule="auto"/>
              <w:jc w:val="center"/>
            </w:pPr>
            <w:r>
              <w:rPr>
                <w:rFonts w:ascii="宋体" w:hAnsi="宋体" w:eastAsia="宋体"/>
                <w:b/>
                <w:i w:val="0"/>
                <w:sz w:val="18"/>
              </w:rPr>
              <w:t>偏差原因分析及改进措施</w:t>
            </w:r>
          </w:p>
        </w:tc>
      </w:tr>
      <w:tr w14:paraId="58A46C5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7343E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FC8B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AF15C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FFA20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957E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3ADA4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785E4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474F2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8A0DB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51F6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47E5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D59C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9E6BB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6493D3"/>
        </w:tc>
      </w:tr>
      <w:tr w14:paraId="79293476">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412BA">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81A6D">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6B8E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4E7148">
            <w:pPr>
              <w:keepNext/>
              <w:spacing w:before="0" w:after="0" w:line="240" w:lineRule="auto"/>
              <w:jc w:val="center"/>
            </w:pPr>
            <w:r>
              <w:rPr>
                <w:rFonts w:ascii="宋体" w:hAnsi="宋体" w:eastAsia="宋体"/>
                <w:b w:val="0"/>
                <w:i w:val="0"/>
                <w:sz w:val="18"/>
              </w:rPr>
              <w:t>偿还欠款总额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417FDB">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FFCA6">
            <w:pPr>
              <w:keepNext/>
              <w:spacing w:before="0" w:after="0" w:line="240" w:lineRule="auto"/>
              <w:jc w:val="center"/>
            </w:pPr>
            <w:r>
              <w:rPr>
                <w:rFonts w:ascii="宋体" w:hAnsi="宋体" w:eastAsia="宋体"/>
                <w:b w:val="0"/>
                <w:i w:val="0"/>
                <w:sz w:val="18"/>
              </w:rPr>
              <w:t>=10000万元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3EEED">
            <w:pPr>
              <w:keepNext/>
              <w:spacing w:before="0" w:after="0" w:line="240" w:lineRule="auto"/>
              <w:jc w:val="center"/>
            </w:pPr>
            <w:r>
              <w:rPr>
                <w:rFonts w:ascii="宋体" w:hAnsi="宋体" w:eastAsia="宋体"/>
                <w:b w:val="0"/>
                <w:i w:val="0"/>
                <w:sz w:val="18"/>
              </w:rPr>
              <w:t>=10000万元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A389F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931F0E">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CDDA0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535FB2">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E229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33DA5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38C5D6">
            <w:pPr>
              <w:keepNext/>
              <w:spacing w:before="0" w:after="0" w:line="240" w:lineRule="auto"/>
              <w:jc w:val="center"/>
            </w:pPr>
          </w:p>
        </w:tc>
      </w:tr>
      <w:tr w14:paraId="3DA45AA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D2260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356F6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9B3897">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EE2BE">
            <w:pPr>
              <w:keepNext/>
              <w:spacing w:before="0" w:after="0" w:line="240" w:lineRule="auto"/>
              <w:jc w:val="center"/>
            </w:pPr>
            <w:r>
              <w:rPr>
                <w:rFonts w:ascii="宋体" w:hAnsi="宋体" w:eastAsia="宋体"/>
                <w:b w:val="0"/>
                <w:i w:val="0"/>
                <w:sz w:val="18"/>
              </w:rPr>
              <w:t>偿还笔数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B768A4">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EE93D6">
            <w:pPr>
              <w:keepNext/>
              <w:spacing w:before="0" w:after="0" w:line="240" w:lineRule="auto"/>
              <w:jc w:val="center"/>
            </w:pPr>
            <w:r>
              <w:rPr>
                <w:rFonts w:ascii="宋体" w:hAnsi="宋体" w:eastAsia="宋体"/>
                <w:b w:val="0"/>
                <w:i w:val="0"/>
                <w:sz w:val="18"/>
              </w:rPr>
              <w:t>≧25笔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CDF60">
            <w:pPr>
              <w:keepNext/>
              <w:spacing w:before="0" w:after="0" w:line="240" w:lineRule="auto"/>
              <w:jc w:val="center"/>
            </w:pPr>
            <w:r>
              <w:rPr>
                <w:rFonts w:ascii="宋体" w:hAnsi="宋体" w:eastAsia="宋体"/>
                <w:b w:val="0"/>
                <w:i w:val="0"/>
                <w:sz w:val="18"/>
              </w:rPr>
              <w:t>=58%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9D939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C069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5BA2F">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AFA82">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20EE9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DCF10">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5401BB">
            <w:pPr>
              <w:keepNext/>
              <w:spacing w:before="0" w:after="0" w:line="240" w:lineRule="auto"/>
              <w:jc w:val="center"/>
            </w:pPr>
          </w:p>
        </w:tc>
      </w:tr>
      <w:tr w14:paraId="199C1009">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FBE9F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8E8D4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ED3AA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C6929">
            <w:pPr>
              <w:keepNext/>
              <w:spacing w:before="0" w:after="0" w:line="240" w:lineRule="auto"/>
              <w:jc w:val="center"/>
            </w:pPr>
            <w:r>
              <w:rPr>
                <w:rFonts w:ascii="宋体" w:hAnsi="宋体" w:eastAsia="宋体"/>
                <w:b w:val="0"/>
                <w:i w:val="0"/>
                <w:sz w:val="18"/>
              </w:rPr>
              <w:t>偿还单位数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D53A5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9474A">
            <w:pPr>
              <w:keepNext/>
              <w:spacing w:before="0" w:after="0" w:line="240" w:lineRule="auto"/>
              <w:jc w:val="center"/>
            </w:pPr>
            <w:r>
              <w:rPr>
                <w:rFonts w:ascii="宋体" w:hAnsi="宋体" w:eastAsia="宋体"/>
                <w:b w:val="0"/>
                <w:i w:val="0"/>
                <w:sz w:val="18"/>
              </w:rPr>
              <w:t>≧25家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3F4F05">
            <w:pPr>
              <w:keepNext/>
              <w:spacing w:before="0" w:after="0" w:line="240" w:lineRule="auto"/>
              <w:jc w:val="center"/>
            </w:pPr>
            <w:r>
              <w:rPr>
                <w:rFonts w:ascii="宋体" w:hAnsi="宋体" w:eastAsia="宋体"/>
                <w:b w:val="0"/>
                <w:i w:val="0"/>
                <w:sz w:val="18"/>
              </w:rPr>
              <w:t>=58%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E2CEA8">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5DBD28">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F5FBF9">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ABC4C">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F5CF1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F6F4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204EC">
            <w:pPr>
              <w:keepNext/>
              <w:spacing w:before="0" w:after="0" w:line="240" w:lineRule="auto"/>
              <w:jc w:val="center"/>
            </w:pPr>
          </w:p>
        </w:tc>
      </w:tr>
      <w:tr w14:paraId="019C207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F461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5B4D8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E94F9">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FF5B69">
            <w:pPr>
              <w:spacing w:before="0" w:after="0" w:line="240" w:lineRule="auto"/>
              <w:jc w:val="center"/>
            </w:pPr>
            <w:r>
              <w:rPr>
                <w:rFonts w:ascii="宋体" w:hAnsi="宋体" w:eastAsia="宋体"/>
                <w:b w:val="0"/>
                <w:i w:val="0"/>
                <w:sz w:val="18"/>
              </w:rPr>
              <w:t>偿还欠款及时性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BA43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D8608">
            <w:pPr>
              <w:spacing w:before="0" w:after="0" w:line="240" w:lineRule="auto"/>
              <w:jc w:val="center"/>
            </w:pPr>
            <w:r>
              <w:rPr>
                <w:rFonts w:ascii="宋体" w:hAnsi="宋体" w:eastAsia="宋体"/>
                <w:b w:val="0"/>
                <w:i w:val="0"/>
                <w:sz w:val="18"/>
              </w:rPr>
              <w:t>即收即支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AAED6F">
            <w:pPr>
              <w:spacing w:before="0" w:after="0" w:line="240" w:lineRule="auto"/>
              <w:jc w:val="center"/>
            </w:pPr>
            <w:r>
              <w:rPr>
                <w:rFonts w:ascii="宋体" w:hAnsi="宋体" w:eastAsia="宋体"/>
                <w:b w:val="0"/>
                <w:i w:val="0"/>
                <w:sz w:val="18"/>
              </w:rPr>
              <w:t>即收即支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3888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26A2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B72A7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E27BA0">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F716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3462D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458B8B">
            <w:pPr>
              <w:spacing w:before="0" w:after="0" w:line="240" w:lineRule="auto"/>
              <w:jc w:val="center"/>
            </w:pPr>
          </w:p>
        </w:tc>
      </w:tr>
      <w:tr w14:paraId="2E36037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F1E6F3">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BB86C">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0C7953">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0DBC7">
            <w:pPr>
              <w:keepNext/>
              <w:spacing w:before="0" w:after="0" w:line="240" w:lineRule="auto"/>
              <w:jc w:val="center"/>
            </w:pPr>
            <w:r>
              <w:rPr>
                <w:rFonts w:ascii="宋体" w:hAnsi="宋体" w:eastAsia="宋体"/>
                <w:b w:val="0"/>
                <w:i w:val="0"/>
                <w:sz w:val="18"/>
              </w:rPr>
              <w:t>避免因未欠款造成的法律纠纷</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6A894">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61E11">
            <w:pPr>
              <w:keepNext/>
              <w:spacing w:before="0" w:after="0" w:line="240" w:lineRule="auto"/>
              <w:jc w:val="center"/>
            </w:pPr>
            <w:r>
              <w:rPr>
                <w:rFonts w:ascii="宋体" w:hAnsi="宋体" w:eastAsia="宋体"/>
                <w:b w:val="0"/>
                <w:i w:val="0"/>
                <w:sz w:val="18"/>
              </w:rPr>
              <w:t>=0起</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5B971F">
            <w:pPr>
              <w:keepNext/>
              <w:spacing w:before="0" w:after="0" w:line="240" w:lineRule="auto"/>
              <w:jc w:val="center"/>
            </w:pPr>
            <w:r>
              <w:rPr>
                <w:rFonts w:ascii="宋体" w:hAnsi="宋体" w:eastAsia="宋体"/>
                <w:b w:val="0"/>
                <w:i w:val="0"/>
                <w:sz w:val="18"/>
              </w:rPr>
              <w:t>=0起</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45BA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F714B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DCBCA">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1EF55D">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1F8330">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40CF4A">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575CFE">
            <w:pPr>
              <w:keepNext/>
              <w:spacing w:before="0" w:after="0" w:line="240" w:lineRule="auto"/>
              <w:jc w:val="center"/>
            </w:pPr>
          </w:p>
        </w:tc>
      </w:tr>
      <w:tr w14:paraId="5CEC886A">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8045D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FCEFB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BECBEF">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BC84A">
            <w:pPr>
              <w:keepNext/>
              <w:spacing w:before="0" w:after="0" w:line="240" w:lineRule="auto"/>
              <w:jc w:val="center"/>
            </w:pPr>
            <w:r>
              <w:rPr>
                <w:rFonts w:ascii="宋体" w:hAnsi="宋体" w:eastAsia="宋体"/>
                <w:b w:val="0"/>
                <w:i w:val="0"/>
                <w:sz w:val="18"/>
              </w:rPr>
              <w:t>校园安全秩序进一步稳定</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6F20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5FA73">
            <w:pPr>
              <w:keepNext/>
              <w:spacing w:before="0" w:after="0" w:line="240" w:lineRule="auto"/>
              <w:jc w:val="center"/>
            </w:pPr>
            <w:r>
              <w:rPr>
                <w:rFonts w:ascii="宋体" w:hAnsi="宋体" w:eastAsia="宋体"/>
                <w:b w:val="0"/>
                <w:i w:val="0"/>
                <w:sz w:val="18"/>
              </w:rPr>
              <w:t>稳定</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932AC">
            <w:pPr>
              <w:keepNext/>
              <w:spacing w:before="0" w:after="0" w:line="240" w:lineRule="auto"/>
              <w:jc w:val="center"/>
            </w:pPr>
            <w:r>
              <w:rPr>
                <w:rFonts w:ascii="宋体" w:hAnsi="宋体" w:eastAsia="宋体"/>
                <w:b w:val="0"/>
                <w:i w:val="0"/>
                <w:sz w:val="18"/>
              </w:rPr>
              <w:t>稳定</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3D1494">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C08F2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AA7DD0">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1BA80">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DD5B45">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2D9B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F45EFB">
            <w:pPr>
              <w:keepNext/>
              <w:spacing w:before="0" w:after="0" w:line="240" w:lineRule="auto"/>
              <w:jc w:val="center"/>
            </w:pPr>
          </w:p>
        </w:tc>
      </w:tr>
      <w:tr w14:paraId="3CC65A3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22ED5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E6DF6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D85E90">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C3F83">
            <w:pPr>
              <w:spacing w:before="0" w:after="0" w:line="240" w:lineRule="auto"/>
              <w:jc w:val="center"/>
            </w:pPr>
            <w:r>
              <w:rPr>
                <w:rFonts w:ascii="宋体" w:hAnsi="宋体" w:eastAsia="宋体"/>
                <w:b w:val="0"/>
                <w:i w:val="0"/>
                <w:sz w:val="18"/>
              </w:rPr>
              <w:t>保障学校还款信誉</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B7E9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470C0C">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DAD0C">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6B288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DA56E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CF0F8">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879858">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6D4A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1CEA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8EC41">
            <w:pPr>
              <w:spacing w:before="0" w:after="0" w:line="240" w:lineRule="auto"/>
              <w:jc w:val="center"/>
            </w:pPr>
          </w:p>
        </w:tc>
      </w:tr>
      <w:tr w14:paraId="178747B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99B219">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7CC5A">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C9DA0">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FB981D">
            <w:pPr>
              <w:keepNext/>
              <w:spacing w:before="0" w:after="0" w:line="240" w:lineRule="auto"/>
              <w:jc w:val="center"/>
            </w:pPr>
            <w:r>
              <w:rPr>
                <w:rFonts w:ascii="宋体" w:hAnsi="宋体" w:eastAsia="宋体"/>
                <w:b w:val="0"/>
                <w:i w:val="0"/>
                <w:sz w:val="18"/>
              </w:rPr>
              <w:t>学校满意度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B7063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0E66E">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6F417">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FA7BE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B3D16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31E6D7">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C2B8CF">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DFD8E8">
            <w:pPr>
              <w:keepNext/>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04FCD2">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4E9899">
            <w:pPr>
              <w:keepNext/>
              <w:spacing w:before="0" w:after="0" w:line="240" w:lineRule="auto"/>
              <w:jc w:val="center"/>
            </w:pPr>
          </w:p>
        </w:tc>
      </w:tr>
      <w:tr w14:paraId="4AB300F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AD6AD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71AC6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3D5351">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10F4C0">
            <w:pPr>
              <w:spacing w:before="0" w:after="0" w:line="240" w:lineRule="auto"/>
              <w:jc w:val="center"/>
            </w:pPr>
            <w:r>
              <w:rPr>
                <w:rFonts w:ascii="宋体" w:hAnsi="宋体" w:eastAsia="宋体"/>
                <w:b w:val="0"/>
                <w:i w:val="0"/>
                <w:sz w:val="18"/>
              </w:rPr>
              <w:t>施工单位满意度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C056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2FDE2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4BCDF1">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2FD67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F8514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95131F">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6627C0">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91E6A">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6CA8B7">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8636CA">
            <w:pPr>
              <w:spacing w:before="0" w:after="0" w:line="240" w:lineRule="auto"/>
              <w:jc w:val="center"/>
            </w:pPr>
          </w:p>
        </w:tc>
      </w:tr>
      <w:tr w14:paraId="6CDFD6D6">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2988BC">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B0E57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EC543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5E7D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5FB1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48A415">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D3CE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6E56A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F8130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79E6B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99115D">
            <w:pPr>
              <w:spacing w:before="0" w:after="0" w:line="240" w:lineRule="auto"/>
              <w:jc w:val="center"/>
            </w:pPr>
          </w:p>
        </w:tc>
      </w:tr>
    </w:tbl>
    <w:p w14:paraId="21A26B55">
      <w:r>
        <w:br w:type="page"/>
      </w:r>
    </w:p>
    <w:p w14:paraId="287F0570">
      <w:pPr>
        <w:sectPr>
          <w:type w:val="continuous"/>
          <w:pgSz w:w="11906" w:h="16838"/>
          <w:pgMar w:top="1440" w:right="1800" w:bottom="1440" w:left="1800" w:header="851" w:footer="992" w:gutter="0"/>
          <w:cols w:space="720" w:num="1"/>
          <w:docGrid w:type="lines" w:linePitch="312" w:charSpace="0"/>
        </w:sectPr>
      </w:pPr>
    </w:p>
    <w:p w14:paraId="013B6FAC">
      <w:pPr>
        <w:spacing w:line="640" w:lineRule="exact"/>
        <w:ind w:firstLine="640"/>
        <w:jc w:val="both"/>
        <w:outlineLvl w:val="2"/>
      </w:pPr>
      <w:r>
        <w:rPr>
          <w:rFonts w:ascii="黑体" w:hAnsi="黑体" w:eastAsia="黑体"/>
          <w:sz w:val="32"/>
        </w:rPr>
        <w:t>十二、其他需说明的事项</w:t>
      </w:r>
    </w:p>
    <w:p w14:paraId="78F65401">
      <w:pPr>
        <w:spacing w:line="580" w:lineRule="exact"/>
        <w:ind w:firstLine="640"/>
        <w:jc w:val="both"/>
      </w:pPr>
      <w:r>
        <w:rPr>
          <w:rFonts w:ascii="仿宋_GB2312" w:hAnsi="仿宋_GB2312" w:eastAsia="仿宋_GB2312"/>
          <w:b w:val="0"/>
          <w:sz w:val="32"/>
        </w:rPr>
        <w:t>本单位无其他需说明的事项。</w:t>
      </w:r>
    </w:p>
    <w:p w14:paraId="5C682033">
      <w:r>
        <w:br w:type="page"/>
      </w:r>
    </w:p>
    <w:p w14:paraId="14963631">
      <w:pPr>
        <w:spacing w:line="600" w:lineRule="exact"/>
        <w:jc w:val="center"/>
        <w:outlineLvl w:val="0"/>
      </w:pPr>
      <w:r>
        <w:rPr>
          <w:rFonts w:ascii="黑体" w:hAnsi="黑体" w:eastAsia="黑体"/>
          <w:sz w:val="32"/>
        </w:rPr>
        <w:t>第三部分 专业名词解释</w:t>
      </w:r>
    </w:p>
    <w:p w14:paraId="6B4AC798">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42DE4081">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E26EF27">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14BBC06F">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D1BB127">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5AFE1B6B">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11C3A4A">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77369A1A">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3BE9C68">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205E3F73">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026905BD">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63F49577">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0777A42">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74B01B48">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309243F4">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1FCE2A26">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1964242">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10ED087A">
      <w:r>
        <w:br w:type="page"/>
      </w:r>
    </w:p>
    <w:p w14:paraId="50487B8D">
      <w:pPr>
        <w:spacing w:line="240" w:lineRule="auto"/>
        <w:jc w:val="center"/>
        <w:outlineLvl w:val="1"/>
      </w:pPr>
      <w:r>
        <w:rPr>
          <w:rFonts w:ascii="黑体" w:hAnsi="黑体" w:eastAsia="黑体"/>
          <w:sz w:val="32"/>
        </w:rPr>
        <w:t>第四部分 部门决算报表（见附表）</w:t>
      </w:r>
    </w:p>
    <w:p w14:paraId="76E7FE8C">
      <w:pPr>
        <w:autoSpaceDE w:val="0"/>
        <w:autoSpaceDN w:val="0"/>
        <w:spacing w:line="600" w:lineRule="exact"/>
        <w:ind w:firstLine="640" w:firstLineChars="200"/>
      </w:pPr>
      <w:r>
        <w:rPr>
          <w:rFonts w:ascii="仿宋_GB2312" w:hAnsi="仿宋_GB2312" w:eastAsia="仿宋_GB2312"/>
          <w:b w:val="0"/>
          <w:sz w:val="32"/>
        </w:rPr>
        <w:t>一、《收入支出决算总表》</w:t>
      </w:r>
    </w:p>
    <w:p w14:paraId="1F79DD4C">
      <w:pPr>
        <w:autoSpaceDE w:val="0"/>
        <w:autoSpaceDN w:val="0"/>
        <w:spacing w:line="600" w:lineRule="exact"/>
        <w:ind w:firstLine="640" w:firstLineChars="200"/>
      </w:pPr>
      <w:r>
        <w:rPr>
          <w:rFonts w:ascii="仿宋_GB2312" w:hAnsi="仿宋_GB2312" w:eastAsia="仿宋_GB2312"/>
          <w:b w:val="0"/>
          <w:sz w:val="32"/>
        </w:rPr>
        <w:t>二、《收入决算表》</w:t>
      </w:r>
    </w:p>
    <w:p w14:paraId="1B444AD7">
      <w:pPr>
        <w:autoSpaceDE w:val="0"/>
        <w:autoSpaceDN w:val="0"/>
        <w:spacing w:line="600" w:lineRule="exact"/>
        <w:ind w:firstLine="640" w:firstLineChars="200"/>
      </w:pPr>
      <w:r>
        <w:rPr>
          <w:rFonts w:ascii="仿宋_GB2312" w:hAnsi="仿宋_GB2312" w:eastAsia="仿宋_GB2312"/>
          <w:b w:val="0"/>
          <w:sz w:val="32"/>
        </w:rPr>
        <w:t>三、《支出决算表》</w:t>
      </w:r>
    </w:p>
    <w:p w14:paraId="319C6096">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457B7F6A">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18725EAC">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3AE7930E">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40642E22">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497BA3FC">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05F56083">
      <w:pPr>
        <w:autoSpaceDE w:val="0"/>
        <w:autoSpaceDN w:val="0"/>
        <w:spacing w:line="600" w:lineRule="exact"/>
        <w:ind w:firstLine="640" w:firstLineChars="200"/>
      </w:pPr>
    </w:p>
    <w:p w14:paraId="68923FB6">
      <w:pPr>
        <w:autoSpaceDE w:val="0"/>
        <w:autoSpaceDN w:val="0"/>
        <w:spacing w:line="600" w:lineRule="exact"/>
        <w:ind w:firstLine="640" w:firstLineChars="200"/>
      </w:pPr>
    </w:p>
    <w:p w14:paraId="1FD10F5C">
      <w:pPr>
        <w:autoSpaceDE w:val="0"/>
        <w:autoSpaceDN w:val="0"/>
        <w:spacing w:line="600" w:lineRule="exact"/>
        <w:ind w:firstLine="640" w:firstLineChars="200"/>
      </w:pPr>
    </w:p>
    <w:p w14:paraId="2ADE7C18">
      <w:pPr>
        <w:autoSpaceDE w:val="0"/>
        <w:autoSpaceDN w:val="0"/>
        <w:spacing w:line="600" w:lineRule="exact"/>
        <w:ind w:firstLine="640" w:firstLineChars="200"/>
      </w:pPr>
    </w:p>
    <w:p w14:paraId="10A7916C">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CF3C5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35B14"/>
    <w:rsid w:val="06896151"/>
    <w:rsid w:val="09A729D8"/>
    <w:rsid w:val="0A7B4867"/>
    <w:rsid w:val="0AC260D6"/>
    <w:rsid w:val="0B8C3ECC"/>
    <w:rsid w:val="0BC24C29"/>
    <w:rsid w:val="0C3613A3"/>
    <w:rsid w:val="0C7227A7"/>
    <w:rsid w:val="0DCA6EF7"/>
    <w:rsid w:val="0E4B1576"/>
    <w:rsid w:val="0F9818A2"/>
    <w:rsid w:val="11E15093"/>
    <w:rsid w:val="120E0809"/>
    <w:rsid w:val="181A30AD"/>
    <w:rsid w:val="1875698D"/>
    <w:rsid w:val="19071D6C"/>
    <w:rsid w:val="1C317E4F"/>
    <w:rsid w:val="1C472464"/>
    <w:rsid w:val="1DAF458D"/>
    <w:rsid w:val="1E086ACE"/>
    <w:rsid w:val="1EAA4A5F"/>
    <w:rsid w:val="1F040613"/>
    <w:rsid w:val="1F195E8C"/>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CC82E6A"/>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7E82813"/>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 w:val="7FD90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SelectedStyle="\APASixthEditionOfficeOnline.xsl" StyleName="APA" Version="6"/>
</file>

<file path=customXml/item3.xml><?xml version="1.0" encoding="utf-8"?>
<contractReview xmlns="http://schemas.wps.cn/vas-ai-hub/contract-review">
  <reviewItems xmlns="http://schemas.wps.cn/vas-ai-hub/contract-review"/>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4f885e96-dab7-46d0-815b-ee0afaade9df}">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10818</Words>
  <Characters>12419</Characters>
  <Lines>10</Lines>
  <Paragraphs>2</Paragraphs>
  <TotalTime>6</TotalTime>
  <ScaleCrop>false</ScaleCrop>
  <LinksUpToDate>false</LinksUpToDate>
  <CharactersWithSpaces>12432</CharactersWithSpaces>
  <Application>WPS Office_12.8.2.20327_F1E327BC-269C-435d-A152-05C5408002CA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2026-07-22T15:37:00Z</dcterms:created>
  <dc:creator>GXR</dc:creator>
  <cp:lastModifiedBy>user</cp:lastModifiedBy>
  <cp:lastPrinted>2024-07-22T19:58:00Z</cp:lastPrinted>
  <dcterms:modified xsi:type="dcterms:W3CDTF">2026-09-03T18:56:30Z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