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bookmarkStart w:id="0" w:name="_GoBack"/>
      <w:bookmarkEnd w:id="0"/>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新疆农业大学附属中学</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6243F770">
      <w:r>
        <w:br w:type="page"/>
      </w:r>
    </w:p>
    <w:p w14:paraId="656349E7">
      <w:pPr>
        <w:spacing w:line="640" w:lineRule="exact"/>
        <w:jc w:val="center"/>
        <w:outlineLvl w:val="1"/>
      </w:pPr>
      <w:r>
        <w:rPr>
          <w:rFonts w:ascii="黑体" w:hAnsi="黑体" w:eastAsia="黑体"/>
          <w:sz w:val="32"/>
        </w:rPr>
        <w:t>第一部分 单位概况</w:t>
      </w:r>
    </w:p>
    <w:p w14:paraId="10921400">
      <w:pPr>
        <w:spacing w:line="640" w:lineRule="exact"/>
        <w:ind w:firstLine="640"/>
        <w:jc w:val="both"/>
        <w:outlineLvl w:val="2"/>
      </w:pPr>
      <w:r>
        <w:rPr>
          <w:rFonts w:ascii="黑体" w:hAnsi="黑体" w:eastAsia="黑体"/>
          <w:sz w:val="32"/>
        </w:rPr>
        <w:t>一、主要职能</w:t>
      </w:r>
    </w:p>
    <w:p w14:paraId="7148E553">
      <w:pPr>
        <w:spacing w:line="580" w:lineRule="exact"/>
        <w:ind w:firstLine="640"/>
        <w:jc w:val="both"/>
      </w:pPr>
      <w:r>
        <w:rPr>
          <w:rFonts w:ascii="仿宋_GB2312" w:hAnsi="仿宋_GB2312" w:eastAsia="仿宋_GB2312"/>
          <w:sz w:val="32"/>
        </w:rPr>
        <w:t>新疆农业大学附属中学创建于1952年，经过近70年的不断开拓进取，不断创新改革，我校取得了长足发展。分幼儿园、小学、初中、高中四个学段。如今农大附中已成为自治区示范性高中、德育示范校、新课改样本学校、精品课程建设基地学校。国家创新教育基地、自治区文明校园、自治区基础教育信息化应用示范校、全国中学生领导力培养名校、全国校园冰雪运动特色校等。我校一直秉持着笃行厚生的校训，从勤学、多思、惜时、进取的学风开始，不断思考，不断进步。坚持育人为本，质量第一，突出特色，全面发展的办学宗旨，坚持走内涵式发展道路。农大附中的教育教学呈现出鲜活的生命力，地方课程，校本课程，心理健康教育，社团活动，特长生培养等一系列课程和活动构成新课程结构体系，形成了农大附中新课改的特色。新疆农业大学附属中学的主要职能是实施小学、初中义务教育和高中教育，促进基础教育发展，具体包括以下方面：教育教学管理落实教育方针政策：贯彻执行党和国家的教育方针、政策及法律法规，坚持依法执教、依法治学，按照国家课程标准，开足开齐各类课程，实施素质教育。制定教学计划：负责编制小学、初中和高中各阶段的教学计划，安排课程设置、教学进度，组织教学考试，对教师业务进行考核，保障教学工作有序开展。开展教学研究：组织教师开展教学研究活动，做好教科研工作计划，承担教学、教改经验的总结和推广工作，收集教科研成果，提升教学质量。学生培养与管理德育教育：制定学生德育计划，开展思想品德教育、行为规范教育等，组织军训、艺术节等大型活动，评定三好学生、优秀班干部等，指导召开家长会，培养学生良好道德品质和行为习惯。学籍管理：负责小学至高中学生的学籍管理，包括学籍注册、转学、休学、毕业等相关事务，确保学籍信息准确完整。安全教育：加强校园安全管理，开展安全教育活动，如防火、防震演练等，制定安全制度和应急预案，维护校园秩序，保障</w:t>
      </w:r>
      <w:r>
        <w:rPr>
          <w:rFonts w:hint="eastAsia" w:ascii="仿宋_GB2312" w:hAnsi="仿宋_GB2312" w:eastAsia="仿宋_GB2312"/>
          <w:sz w:val="32"/>
          <w:lang w:eastAsia="zh-CN"/>
        </w:rPr>
        <w:t>师生</w:t>
      </w:r>
      <w:r>
        <w:rPr>
          <w:rFonts w:ascii="仿宋_GB2312" w:hAnsi="仿宋_GB2312" w:eastAsia="仿宋_GB2312"/>
          <w:sz w:val="32"/>
        </w:rPr>
        <w:t>生命财产安全。教师队伍建设师资管理：负责教师的人事管理，包括招聘、考核、职称评定等，合理安排教师教学任务，优化教师队伍结构。教师培训：组织教师参加各类培训和教研活动，鼓励教师开展教学研究和创新，提升教师业务水平和综合素质。师德建设：加强师德师风建设，开展师德教育活动，引导教师树立正确的教育观、价值观，规范教师职业行为。校园建设与保障基础设施建设：负责学校基础设施的规划、建设与维护，保障学校水、电、暖等设施正常运转，做好校园的净化、绿化、美化工作。教学资源配备：提供符合国家安全标准的教育教学设施和设备，配备充足的图书、资料及其他教育教学用品，建设实验室、功能教室等，满足教学需求。后勤服务保障：做好学校财务、财产管理工作，为教学活动和师生活提供后勤保障，包括食堂管理、宿舍管理等。家校社协同合作家校合作：通过家长会、家长学校等形式，加强与家长的沟通与合作，指导家长科学教育子女，形成家校教育合力。社会资源整合：利用社会资源，开展社会实践活动，如组织学生参观科技馆、博物馆等，</w:t>
      </w:r>
      <w:r>
        <w:rPr>
          <w:rFonts w:hint="eastAsia" w:ascii="仿宋_GB2312" w:hAnsi="仿宋_GB2312" w:eastAsia="仿宋_GB2312"/>
          <w:sz w:val="32"/>
          <w:lang w:eastAsia="zh-CN"/>
        </w:rPr>
        <w:t>拓宽学生视野</w:t>
      </w:r>
      <w:r>
        <w:rPr>
          <w:rFonts w:ascii="仿宋_GB2312" w:hAnsi="仿宋_GB2312" w:eastAsia="仿宋_GB2312"/>
          <w:sz w:val="32"/>
        </w:rPr>
        <w:t>，增强学生社会责任感。同时，与社区、企事业单位等合作，为学校发展和学生成长创造良好外部环境。</w:t>
      </w:r>
    </w:p>
    <w:p w14:paraId="1D393925">
      <w:pPr>
        <w:spacing w:line="640" w:lineRule="exact"/>
        <w:ind w:firstLine="640"/>
        <w:jc w:val="both"/>
        <w:outlineLvl w:val="2"/>
      </w:pPr>
      <w:r>
        <w:rPr>
          <w:rFonts w:ascii="黑体" w:hAnsi="黑体" w:eastAsia="黑体"/>
          <w:sz w:val="32"/>
        </w:rPr>
        <w:t>二、机构设置</w:t>
      </w:r>
    </w:p>
    <w:p w14:paraId="027E9CE1">
      <w:pPr>
        <w:spacing w:line="580" w:lineRule="exact"/>
        <w:ind w:firstLine="640"/>
        <w:jc w:val="both"/>
      </w:pPr>
      <w:r>
        <w:rPr>
          <w:rFonts w:ascii="仿宋_GB2312" w:hAnsi="仿宋_GB2312" w:eastAsia="仿宋_GB2312"/>
          <w:sz w:val="32"/>
        </w:rPr>
        <w:t>新疆农业大学附属中学无下属预算单位。</w:t>
      </w:r>
    </w:p>
    <w:p w14:paraId="40F4B63A">
      <w:r>
        <w:br w:type="page"/>
      </w:r>
    </w:p>
    <w:p w14:paraId="191B0F48">
      <w:pPr>
        <w:spacing w:line="240" w:lineRule="auto"/>
        <w:jc w:val="center"/>
        <w:outlineLvl w:val="1"/>
      </w:pPr>
      <w:r>
        <w:rPr>
          <w:rFonts w:ascii="黑体" w:hAnsi="黑体" w:eastAsia="黑体"/>
          <w:sz w:val="32"/>
        </w:rPr>
        <w:t>第二部分 部门决算情况说明</w:t>
      </w:r>
    </w:p>
    <w:p w14:paraId="7EABC376">
      <w:pPr>
        <w:spacing w:line="640" w:lineRule="exact"/>
        <w:ind w:firstLine="640"/>
        <w:jc w:val="both"/>
        <w:outlineLvl w:val="2"/>
      </w:pPr>
      <w:r>
        <w:rPr>
          <w:rFonts w:ascii="黑体" w:hAnsi="黑体" w:eastAsia="黑体"/>
          <w:sz w:val="32"/>
        </w:rPr>
        <w:t>一、收入支出决算总体情况说明</w:t>
      </w:r>
    </w:p>
    <w:p w14:paraId="6C44F918">
      <w:pPr>
        <w:spacing w:line="580" w:lineRule="exact"/>
        <w:ind w:firstLine="640"/>
        <w:jc w:val="both"/>
      </w:pPr>
      <w:r>
        <w:rPr>
          <w:rFonts w:ascii="仿宋_GB2312" w:hAnsi="仿宋_GB2312" w:eastAsia="仿宋_GB2312"/>
          <w:b/>
          <w:sz w:val="32"/>
        </w:rPr>
        <w:t>2025年度收入总计8,158.76万元，</w:t>
      </w:r>
      <w:r>
        <w:rPr>
          <w:rFonts w:ascii="仿宋_GB2312" w:hAnsi="仿宋_GB2312" w:eastAsia="仿宋_GB2312"/>
          <w:b w:val="0"/>
          <w:sz w:val="32"/>
        </w:rPr>
        <w:t>其中：本年收入合计8,004.75万元，使用非财政拨款结余（含专用结余）0.00万元，年初结转和结余154.01万元。</w:t>
      </w:r>
    </w:p>
    <w:p w14:paraId="3CDD44C5">
      <w:pPr>
        <w:spacing w:line="580" w:lineRule="exact"/>
        <w:ind w:firstLine="640"/>
        <w:jc w:val="both"/>
      </w:pPr>
      <w:r>
        <w:rPr>
          <w:rFonts w:ascii="仿宋_GB2312" w:hAnsi="仿宋_GB2312" w:eastAsia="仿宋_GB2312"/>
          <w:b/>
          <w:sz w:val="32"/>
        </w:rPr>
        <w:t>2025年度支出总计8,158.76万元，</w:t>
      </w:r>
      <w:r>
        <w:rPr>
          <w:rFonts w:ascii="仿宋_GB2312" w:hAnsi="仿宋_GB2312" w:eastAsia="仿宋_GB2312"/>
          <w:b w:val="0"/>
          <w:sz w:val="32"/>
        </w:rPr>
        <w:t>其中：本年支出合计8,158.76万元，结余分配0.00万元，年末结转和结余0.00万元。</w:t>
      </w:r>
    </w:p>
    <w:p w14:paraId="362221E6">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减少504.85万元，下降5.83%，主要原因是：本年减少沙区教育局转入幼儿园学前免补资金、课后托管费等支出。</w:t>
      </w:r>
    </w:p>
    <w:p w14:paraId="4B000648">
      <w:pPr>
        <w:spacing w:line="640" w:lineRule="exact"/>
        <w:ind w:firstLine="640"/>
        <w:jc w:val="both"/>
        <w:outlineLvl w:val="2"/>
      </w:pPr>
      <w:r>
        <w:rPr>
          <w:rFonts w:ascii="黑体" w:hAnsi="黑体" w:eastAsia="黑体"/>
          <w:sz w:val="32"/>
        </w:rPr>
        <w:t>二、收入决算情况说明</w:t>
      </w:r>
    </w:p>
    <w:p w14:paraId="66437A50">
      <w:pPr>
        <w:spacing w:line="580" w:lineRule="exact"/>
        <w:ind w:firstLine="640"/>
        <w:jc w:val="both"/>
      </w:pPr>
      <w:r>
        <w:rPr>
          <w:rFonts w:ascii="仿宋_GB2312" w:hAnsi="仿宋_GB2312" w:eastAsia="仿宋_GB2312"/>
          <w:b/>
          <w:sz w:val="32"/>
        </w:rPr>
        <w:t>本年收入8,004.75万元，</w:t>
      </w:r>
      <w:r>
        <w:rPr>
          <w:rFonts w:ascii="仿宋_GB2312" w:hAnsi="仿宋_GB2312" w:eastAsia="仿宋_GB2312"/>
          <w:b w:val="0"/>
          <w:sz w:val="32"/>
        </w:rPr>
        <w:t>其中：财政拨款收入7,521.01万元，占93.96%；上级补助收入0.00万元，占0.00%；事业收入110.00万元，占1.37%；经营收入0.00万元，占0.00%；附属单位上缴收入0.00万元，占0.00%；其他收入373.74万元，占4.67%。</w:t>
      </w:r>
    </w:p>
    <w:p w14:paraId="31B94423">
      <w:pPr>
        <w:spacing w:line="640" w:lineRule="exact"/>
        <w:ind w:firstLine="640"/>
        <w:jc w:val="both"/>
        <w:outlineLvl w:val="2"/>
      </w:pPr>
      <w:r>
        <w:rPr>
          <w:rFonts w:ascii="黑体" w:hAnsi="黑体" w:eastAsia="黑体"/>
          <w:sz w:val="32"/>
        </w:rPr>
        <w:t>三、支出决算情况说明</w:t>
      </w:r>
    </w:p>
    <w:p w14:paraId="5BB940BE">
      <w:pPr>
        <w:spacing w:line="580" w:lineRule="exact"/>
        <w:ind w:firstLine="640"/>
        <w:jc w:val="both"/>
      </w:pPr>
      <w:r>
        <w:rPr>
          <w:rFonts w:ascii="仿宋_GB2312" w:hAnsi="仿宋_GB2312" w:eastAsia="仿宋_GB2312"/>
          <w:b/>
          <w:sz w:val="32"/>
        </w:rPr>
        <w:t>本年支出8,158.76万元，</w:t>
      </w:r>
      <w:r>
        <w:rPr>
          <w:rFonts w:ascii="仿宋_GB2312" w:hAnsi="仿宋_GB2312" w:eastAsia="仿宋_GB2312"/>
          <w:b w:val="0"/>
          <w:sz w:val="32"/>
        </w:rPr>
        <w:t>其中：基本支出7,370.13万元，占90.33%；项目支出788.63万元，占9.67%；上缴上级支出0.00万元，占0.00%；经营支出0.00万元，占0.00%；对附属单位补助支出0.00万元，占0.00%。</w:t>
      </w:r>
    </w:p>
    <w:p w14:paraId="41466A16">
      <w:pPr>
        <w:spacing w:line="640" w:lineRule="exact"/>
        <w:ind w:firstLine="640"/>
        <w:jc w:val="both"/>
        <w:outlineLvl w:val="2"/>
      </w:pPr>
      <w:r>
        <w:rPr>
          <w:rFonts w:ascii="黑体" w:hAnsi="黑体" w:eastAsia="黑体"/>
          <w:sz w:val="32"/>
        </w:rPr>
        <w:t>四、财政拨款收入支出决算总体情况说明</w:t>
      </w:r>
    </w:p>
    <w:p w14:paraId="67540CAB">
      <w:pPr>
        <w:spacing w:line="580" w:lineRule="exact"/>
        <w:ind w:firstLine="640"/>
        <w:jc w:val="both"/>
      </w:pPr>
      <w:r>
        <w:rPr>
          <w:rFonts w:ascii="仿宋_GB2312" w:hAnsi="仿宋_GB2312" w:eastAsia="仿宋_GB2312"/>
          <w:b/>
          <w:sz w:val="32"/>
        </w:rPr>
        <w:t>2025年度财政拨款收入总计7,675.02万元，</w:t>
      </w:r>
      <w:r>
        <w:rPr>
          <w:rFonts w:ascii="仿宋_GB2312" w:hAnsi="仿宋_GB2312" w:eastAsia="仿宋_GB2312"/>
          <w:b w:val="0"/>
          <w:sz w:val="32"/>
        </w:rPr>
        <w:t>其中：年初财政拨款结转和结余154.01万元，本年财政拨款收入7,521.01万元。</w:t>
      </w:r>
      <w:r>
        <w:rPr>
          <w:rFonts w:ascii="仿宋_GB2312" w:hAnsi="仿宋_GB2312" w:eastAsia="仿宋_GB2312"/>
          <w:b/>
          <w:sz w:val="32"/>
        </w:rPr>
        <w:t>财政拨款支出总计7,675.02万元，</w:t>
      </w:r>
      <w:r>
        <w:rPr>
          <w:rFonts w:ascii="仿宋_GB2312" w:hAnsi="仿宋_GB2312" w:eastAsia="仿宋_GB2312"/>
          <w:b w:val="0"/>
          <w:sz w:val="32"/>
        </w:rPr>
        <w:t>其中：年末财政拨款结转和结余0.00万元，本年财政拨款支出7,675.02万元。</w:t>
      </w:r>
    </w:p>
    <w:p w14:paraId="6A7D13D5">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311.03万元，增长4.22%，主要原因是：本年在职人员增加，教职工基本工资调增，养老保险、医疗缴费、住房公积金、职业年金等支出增加；增加中央义务教育薄弱环节改善与能力提升补助资金、城乡校舍安全保障长效机制项目支出。</w:t>
      </w:r>
      <w:r>
        <w:rPr>
          <w:rFonts w:ascii="仿宋_GB2312" w:hAnsi="仿宋_GB2312" w:eastAsia="仿宋_GB2312"/>
          <w:b/>
          <w:sz w:val="32"/>
        </w:rPr>
        <w:t>与年初预算相比，</w:t>
      </w:r>
      <w:r>
        <w:rPr>
          <w:rFonts w:ascii="仿宋_GB2312" w:hAnsi="仿宋_GB2312" w:eastAsia="仿宋_GB2312"/>
          <w:b w:val="0"/>
          <w:sz w:val="32"/>
        </w:rPr>
        <w:t>年初预算数6,321.29万元，决算数7,675.02万元，预决算差异率21.42%，主要原因是：年中追加人员工资、社保、公积金基数调增部分资金，年终绩效奖励支出，导致预决算存在差异。</w:t>
      </w:r>
    </w:p>
    <w:p w14:paraId="2B8FCFBA">
      <w:pPr>
        <w:spacing w:line="640" w:lineRule="exact"/>
        <w:ind w:firstLine="640"/>
        <w:jc w:val="both"/>
        <w:outlineLvl w:val="2"/>
      </w:pPr>
      <w:r>
        <w:rPr>
          <w:rFonts w:ascii="黑体" w:hAnsi="黑体" w:eastAsia="黑体"/>
          <w:sz w:val="32"/>
        </w:rPr>
        <w:t>五、一般公共预算财政拨款支出决算情况说明</w:t>
      </w:r>
    </w:p>
    <w:p w14:paraId="3ADBABF4">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育事业发展等重点支出，体现在有关支出科目中。</w:t>
      </w:r>
    </w:p>
    <w:p w14:paraId="07B4971E">
      <w:pPr>
        <w:spacing w:line="580" w:lineRule="exact"/>
        <w:ind w:firstLine="640"/>
        <w:jc w:val="both"/>
      </w:pPr>
      <w:r>
        <w:rPr>
          <w:rFonts w:ascii="仿宋_GB2312" w:hAnsi="仿宋_GB2312" w:eastAsia="仿宋_GB2312"/>
          <w:b w:val="0"/>
          <w:sz w:val="32"/>
        </w:rPr>
        <w:t>按照支出功能分类，教育支出（类）普通教育（款）初中教育（项）的支出占本年财政拨款支出总额的比重最高，2025年度决算数为5,070.85万元，占比66.07%，主要用于在职人员工资福利支出、公用经费支出及项目支出。</w:t>
      </w:r>
    </w:p>
    <w:p w14:paraId="7B607134">
      <w:pPr>
        <w:spacing w:line="640" w:lineRule="exact"/>
        <w:ind w:firstLine="640"/>
        <w:jc w:val="both"/>
        <w:outlineLvl w:val="3"/>
      </w:pPr>
      <w:r>
        <w:rPr>
          <w:rFonts w:ascii="楷体_GB2312" w:hAnsi="楷体_GB2312" w:eastAsia="楷体_GB2312"/>
          <w:b/>
          <w:sz w:val="32"/>
        </w:rPr>
        <w:t>（一）一般公共预算财政拨款支出决算总体情况</w:t>
      </w:r>
    </w:p>
    <w:p w14:paraId="64370C6D">
      <w:pPr>
        <w:spacing w:line="580" w:lineRule="exact"/>
        <w:ind w:firstLine="640"/>
        <w:jc w:val="both"/>
      </w:pPr>
      <w:r>
        <w:rPr>
          <w:rFonts w:ascii="仿宋_GB2312" w:hAnsi="仿宋_GB2312" w:eastAsia="仿宋_GB2312"/>
          <w:b/>
          <w:sz w:val="32"/>
        </w:rPr>
        <w:t>2025年度一般公共预算财政拨款支出7,675.02万元，</w:t>
      </w:r>
      <w:r>
        <w:rPr>
          <w:rFonts w:ascii="仿宋_GB2312" w:hAnsi="仿宋_GB2312" w:eastAsia="仿宋_GB2312"/>
          <w:b w:val="0"/>
          <w:sz w:val="32"/>
        </w:rPr>
        <w:t>占本年支出合计的94.07%。</w:t>
      </w:r>
      <w:r>
        <w:rPr>
          <w:rFonts w:ascii="仿宋_GB2312" w:hAnsi="仿宋_GB2312" w:eastAsia="仿宋_GB2312"/>
          <w:b/>
          <w:sz w:val="32"/>
        </w:rPr>
        <w:t>与上年相比，</w:t>
      </w:r>
      <w:r>
        <w:rPr>
          <w:rFonts w:ascii="仿宋_GB2312" w:hAnsi="仿宋_GB2312" w:eastAsia="仿宋_GB2312"/>
          <w:b w:val="0"/>
          <w:sz w:val="32"/>
        </w:rPr>
        <w:t>增加486.37万元，增长6.77%，主要原因是：本年在职人员增加，教职工基本工资调增，养老保险、医疗缴费、住房公积金、职业年金等支出增加；增加中央义务教育薄弱环节改善与能力提升补助资金、城乡校舍安全保障长效机制项目支出。</w:t>
      </w:r>
      <w:r>
        <w:rPr>
          <w:rFonts w:ascii="仿宋_GB2312" w:hAnsi="仿宋_GB2312" w:eastAsia="仿宋_GB2312"/>
          <w:b/>
          <w:sz w:val="32"/>
        </w:rPr>
        <w:t>与年初预算相比，</w:t>
      </w:r>
      <w:r>
        <w:rPr>
          <w:rFonts w:ascii="仿宋_GB2312" w:hAnsi="仿宋_GB2312" w:eastAsia="仿宋_GB2312"/>
          <w:b w:val="0"/>
          <w:sz w:val="32"/>
        </w:rPr>
        <w:t>年初预算数6,321.29万元，决算数7,675.02万元，预决算差异率21.42%，主要原因是：年中追加人员工资、社保、公积金基数调增部分资金，年终绩效奖励支出，导致预决算存在差异。</w:t>
      </w:r>
    </w:p>
    <w:p w14:paraId="4ADE860C">
      <w:pPr>
        <w:spacing w:line="640" w:lineRule="exact"/>
        <w:ind w:firstLine="640"/>
        <w:jc w:val="both"/>
        <w:outlineLvl w:val="3"/>
      </w:pPr>
      <w:r>
        <w:rPr>
          <w:rFonts w:ascii="楷体_GB2312" w:hAnsi="楷体_GB2312" w:eastAsia="楷体_GB2312"/>
          <w:b/>
          <w:sz w:val="32"/>
        </w:rPr>
        <w:t>（二）一般公共预算财政拨款支出决算结构情况</w:t>
      </w:r>
    </w:p>
    <w:p w14:paraId="365E107E">
      <w:pPr>
        <w:spacing w:line="580" w:lineRule="exact"/>
        <w:ind w:firstLine="640"/>
        <w:jc w:val="both"/>
      </w:pPr>
      <w:r>
        <w:rPr>
          <w:rFonts w:ascii="仿宋_GB2312" w:hAnsi="仿宋_GB2312" w:eastAsia="仿宋_GB2312"/>
          <w:b w:val="0"/>
          <w:sz w:val="32"/>
        </w:rPr>
        <w:t>1.教育支出（类）7,675.02万元，占100.00%。</w:t>
      </w:r>
    </w:p>
    <w:p w14:paraId="5B796D18">
      <w:pPr>
        <w:spacing w:line="640" w:lineRule="exact"/>
        <w:ind w:firstLine="640"/>
        <w:jc w:val="both"/>
        <w:outlineLvl w:val="3"/>
      </w:pPr>
      <w:r>
        <w:rPr>
          <w:rFonts w:ascii="楷体_GB2312" w:hAnsi="楷体_GB2312" w:eastAsia="楷体_GB2312"/>
          <w:b/>
          <w:sz w:val="32"/>
        </w:rPr>
        <w:t>（三）一般公共预算财政拨款支出决算具体情况</w:t>
      </w:r>
    </w:p>
    <w:p w14:paraId="7C290628">
      <w:pPr>
        <w:spacing w:line="580" w:lineRule="exact"/>
        <w:ind w:firstLine="640"/>
        <w:jc w:val="both"/>
      </w:pPr>
      <w:r>
        <w:rPr>
          <w:rFonts w:ascii="仿宋_GB2312" w:hAnsi="仿宋_GB2312" w:eastAsia="仿宋_GB2312"/>
          <w:b w:val="0"/>
          <w:sz w:val="32"/>
        </w:rPr>
        <w:t>1.教育支出（类）普通教育（款）学前教育（项）：支出决算数为307.61万元，比上年决算减少140.34万元，下降31.33%，主要原因是：上年幼儿园专项维修工程已经竣工，本年无此经费，导致经费减少。</w:t>
      </w:r>
    </w:p>
    <w:p w14:paraId="737E1214">
      <w:pPr>
        <w:spacing w:line="580" w:lineRule="exact"/>
        <w:ind w:firstLine="640"/>
        <w:jc w:val="both"/>
      </w:pPr>
      <w:r>
        <w:rPr>
          <w:rFonts w:ascii="仿宋_GB2312" w:hAnsi="仿宋_GB2312" w:eastAsia="仿宋_GB2312"/>
          <w:b w:val="0"/>
          <w:sz w:val="32"/>
        </w:rPr>
        <w:t>2.教育支出（类）普通教育（款）小学教育（项）：支出决算数为826.06万元，比上年决算增加50.84万元，增长6.56%，主要原因是：本年在职人员工资调整，相关人员经费支出增加。</w:t>
      </w:r>
    </w:p>
    <w:p w14:paraId="58D2B2F0">
      <w:pPr>
        <w:spacing w:line="580" w:lineRule="exact"/>
        <w:ind w:firstLine="640"/>
        <w:jc w:val="both"/>
      </w:pPr>
      <w:r>
        <w:rPr>
          <w:rFonts w:ascii="仿宋_GB2312" w:hAnsi="仿宋_GB2312" w:eastAsia="仿宋_GB2312"/>
          <w:b w:val="0"/>
          <w:sz w:val="32"/>
        </w:rPr>
        <w:t>3.教育支出（类）普通教育（款）初中教育（项）：支出决算数为5,070.85万元，比上年决算增加703.15万元，增长16.10%，主要原因是：本年在职人员增加，教职工基本工资调增，养老保险、医疗缴费、住房公积金、职业年金等支出增加；增加中央义务教育薄弱环节改善与能力提升补助资金、城乡校舍安全保障长效机制项目支出。</w:t>
      </w:r>
    </w:p>
    <w:p w14:paraId="37279492">
      <w:pPr>
        <w:spacing w:line="580" w:lineRule="exact"/>
        <w:ind w:firstLine="640"/>
        <w:jc w:val="both"/>
      </w:pPr>
      <w:r>
        <w:rPr>
          <w:rFonts w:ascii="仿宋_GB2312" w:hAnsi="仿宋_GB2312" w:eastAsia="仿宋_GB2312"/>
          <w:b w:val="0"/>
          <w:sz w:val="32"/>
        </w:rPr>
        <w:t>4.教育支出（类）普通教育（款）高中教育（项）：支出决算数为1,470.50万元，比上年决算减少90.24万元，下降5.78%，主要原因是：本年教职工各项社保缴费、住房公积金缴费调整到初中科目列支，导致经费支出减少。</w:t>
      </w:r>
    </w:p>
    <w:p w14:paraId="31535449">
      <w:pPr>
        <w:spacing w:line="580" w:lineRule="exact"/>
        <w:ind w:firstLine="640"/>
        <w:jc w:val="both"/>
      </w:pPr>
      <w:r>
        <w:rPr>
          <w:rFonts w:ascii="仿宋_GB2312" w:hAnsi="仿宋_GB2312" w:eastAsia="仿宋_GB2312"/>
          <w:b w:val="0"/>
          <w:sz w:val="32"/>
        </w:rPr>
        <w:t>5.节能环保支出（类）能源节约利用（款）能源节约利用（项）：支出决算数为0.00万元，比上年决算减少37.04万元，下降100.00%，主要原因是：本年减少自治区节能减排专项资金预算支出。</w:t>
      </w:r>
    </w:p>
    <w:p w14:paraId="78559A74">
      <w:pPr>
        <w:spacing w:line="640" w:lineRule="exact"/>
        <w:ind w:firstLine="640"/>
        <w:jc w:val="both"/>
        <w:outlineLvl w:val="2"/>
      </w:pPr>
      <w:r>
        <w:rPr>
          <w:rFonts w:ascii="黑体" w:hAnsi="黑体" w:eastAsia="黑体"/>
          <w:sz w:val="32"/>
        </w:rPr>
        <w:t>六、一般公共预算财政拨款基本支出决算情况说明</w:t>
      </w:r>
    </w:p>
    <w:p w14:paraId="67354DA3">
      <w:pPr>
        <w:spacing w:line="580" w:lineRule="exact"/>
        <w:ind w:firstLine="640"/>
        <w:jc w:val="both"/>
      </w:pPr>
      <w:r>
        <w:rPr>
          <w:rFonts w:ascii="仿宋_GB2312" w:hAnsi="仿宋_GB2312" w:eastAsia="仿宋_GB2312"/>
          <w:b w:val="0"/>
          <w:sz w:val="32"/>
        </w:rPr>
        <w:t>2025年度一般公共预算财政拨款基本支出6,886.39万元，其中：</w:t>
      </w:r>
      <w:r>
        <w:rPr>
          <w:rFonts w:ascii="仿宋_GB2312" w:hAnsi="仿宋_GB2312" w:eastAsia="仿宋_GB2312"/>
          <w:b/>
          <w:sz w:val="32"/>
        </w:rPr>
        <w:t>人员经费6,094.22万元，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抚恤金、助学金、奖励金、其他对个人和家庭的补助。</w:t>
      </w:r>
    </w:p>
    <w:p w14:paraId="5074F685">
      <w:pPr>
        <w:spacing w:line="580" w:lineRule="exact"/>
        <w:ind w:firstLine="640"/>
        <w:jc w:val="both"/>
      </w:pPr>
      <w:r>
        <w:rPr>
          <w:rFonts w:ascii="仿宋_GB2312" w:hAnsi="仿宋_GB2312" w:eastAsia="仿宋_GB2312"/>
          <w:b/>
          <w:sz w:val="32"/>
        </w:rPr>
        <w:t>公用经费792.17万元，</w:t>
      </w:r>
      <w:r>
        <w:rPr>
          <w:rFonts w:ascii="仿宋_GB2312" w:hAnsi="仿宋_GB2312" w:eastAsia="仿宋_GB2312"/>
          <w:b w:val="0"/>
          <w:sz w:val="32"/>
        </w:rPr>
        <w:t>包括：办公费、水费、邮电费、取暖费、物业管理费、差旅费、专用材料费、劳务费、工会经费、福利费、其他交通费用。</w:t>
      </w:r>
    </w:p>
    <w:p w14:paraId="324875BA">
      <w:pPr>
        <w:spacing w:line="640" w:lineRule="exact"/>
        <w:ind w:firstLine="640"/>
        <w:jc w:val="both"/>
        <w:outlineLvl w:val="2"/>
      </w:pPr>
      <w:r>
        <w:rPr>
          <w:rFonts w:ascii="黑体" w:hAnsi="黑体" w:eastAsia="黑体"/>
          <w:sz w:val="32"/>
        </w:rPr>
        <w:t>七、政府性基金预算财政拨款收入支出决算情况说明</w:t>
      </w:r>
    </w:p>
    <w:p w14:paraId="7C74AAF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475FDD09">
      <w:pPr>
        <w:spacing w:line="640" w:lineRule="exact"/>
        <w:ind w:firstLine="640"/>
        <w:jc w:val="both"/>
        <w:outlineLvl w:val="2"/>
      </w:pPr>
      <w:r>
        <w:rPr>
          <w:rFonts w:ascii="黑体" w:hAnsi="黑体" w:eastAsia="黑体"/>
          <w:sz w:val="32"/>
        </w:rPr>
        <w:t>八、国有资本经营预算财政拨款收入支出决算情况说明</w:t>
      </w:r>
    </w:p>
    <w:p w14:paraId="5D65FB0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77DC1F31">
      <w:pPr>
        <w:spacing w:line="640" w:lineRule="exact"/>
        <w:ind w:firstLine="640"/>
        <w:jc w:val="both"/>
        <w:outlineLvl w:val="2"/>
      </w:pPr>
      <w:r>
        <w:rPr>
          <w:rFonts w:ascii="黑体" w:hAnsi="黑体" w:eastAsia="黑体"/>
          <w:sz w:val="32"/>
        </w:rPr>
        <w:t>九、财政拨款“三公”经费支出决算情况说明</w:t>
      </w:r>
    </w:p>
    <w:p w14:paraId="5B2F6936">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3346C9AF">
      <w:pPr>
        <w:spacing w:line="580" w:lineRule="exact"/>
        <w:ind w:firstLine="640"/>
        <w:jc w:val="both"/>
      </w:pPr>
      <w:r>
        <w:rPr>
          <w:rFonts w:ascii="仿宋_GB2312" w:hAnsi="仿宋_GB2312" w:eastAsia="仿宋_GB2312"/>
          <w:b/>
          <w:sz w:val="32"/>
        </w:rPr>
        <w:t>具体情况如下：</w:t>
      </w:r>
    </w:p>
    <w:p w14:paraId="4B4CF0D7">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1999F56F">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公务用车保有量和固定资产车辆。</w:t>
      </w:r>
    </w:p>
    <w:p w14:paraId="2BDD887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E30D66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027B43A">
      <w:pPr>
        <w:spacing w:line="640" w:lineRule="exact"/>
        <w:ind w:firstLine="640"/>
        <w:jc w:val="both"/>
        <w:outlineLvl w:val="2"/>
      </w:pPr>
      <w:r>
        <w:rPr>
          <w:rFonts w:ascii="黑体" w:hAnsi="黑体" w:eastAsia="黑体"/>
          <w:sz w:val="32"/>
        </w:rPr>
        <w:t>十、其他重要事项的情况说明</w:t>
      </w:r>
    </w:p>
    <w:p w14:paraId="1077867B">
      <w:pPr>
        <w:spacing w:line="640" w:lineRule="exact"/>
        <w:ind w:firstLine="640"/>
        <w:jc w:val="both"/>
        <w:outlineLvl w:val="3"/>
      </w:pPr>
      <w:r>
        <w:rPr>
          <w:rFonts w:ascii="楷体_GB2312" w:hAnsi="楷体_GB2312" w:eastAsia="楷体_GB2312"/>
          <w:b/>
          <w:sz w:val="32"/>
        </w:rPr>
        <w:t>（一）机关运行经费及公用经费支出情况</w:t>
      </w:r>
    </w:p>
    <w:p w14:paraId="5BAF010B">
      <w:pPr>
        <w:spacing w:line="580" w:lineRule="exact"/>
        <w:ind w:firstLine="640"/>
        <w:jc w:val="both"/>
      </w:pPr>
      <w:r>
        <w:rPr>
          <w:rFonts w:ascii="仿宋_GB2312" w:hAnsi="仿宋_GB2312" w:eastAsia="仿宋_GB2312"/>
          <w:b w:val="0"/>
          <w:sz w:val="32"/>
        </w:rPr>
        <w:t>2025年度新疆农业大学附属中学（事业单位）公用经费支出792.17万元，比上年增加49.29万元，增长6.63%，主要原因是：本年增加水费、取暖费、物业管理费、专用材料费等支出，导致公用经费增加。</w:t>
      </w:r>
    </w:p>
    <w:p w14:paraId="2D02122F">
      <w:pPr>
        <w:spacing w:line="640" w:lineRule="exact"/>
        <w:ind w:firstLine="640"/>
        <w:jc w:val="both"/>
        <w:outlineLvl w:val="3"/>
      </w:pPr>
      <w:r>
        <w:rPr>
          <w:rFonts w:ascii="楷体_GB2312" w:hAnsi="楷体_GB2312" w:eastAsia="楷体_GB2312"/>
          <w:b/>
          <w:sz w:val="32"/>
        </w:rPr>
        <w:t>（二）政府采购情况</w:t>
      </w:r>
    </w:p>
    <w:p w14:paraId="31726605">
      <w:pPr>
        <w:spacing w:line="580" w:lineRule="exact"/>
        <w:ind w:firstLine="640"/>
        <w:jc w:val="both"/>
      </w:pPr>
      <w:r>
        <w:rPr>
          <w:rFonts w:ascii="仿宋_GB2312" w:hAnsi="仿宋_GB2312" w:eastAsia="仿宋_GB2312"/>
          <w:b w:val="0"/>
          <w:sz w:val="32"/>
        </w:rPr>
        <w:t>2025年度政府采购支出总额382.58万元，其中：政府采购货物支出382.58万元、政府采购工程支出0.00万元、政府采购服务支出0.00万元。</w:t>
      </w:r>
    </w:p>
    <w:p w14:paraId="08CD4DD5">
      <w:pPr>
        <w:spacing w:line="580" w:lineRule="exact"/>
        <w:ind w:firstLine="640"/>
        <w:jc w:val="both"/>
      </w:pPr>
      <w:r>
        <w:rPr>
          <w:rFonts w:ascii="仿宋_GB2312" w:hAnsi="仿宋_GB2312" w:eastAsia="仿宋_GB2312"/>
          <w:b w:val="0"/>
          <w:sz w:val="32"/>
        </w:rPr>
        <w:t>授予中小企业合同金额382.58万元，占政府采购支出总额的100.00%，其中：授予小微企业合同金额382.58万元，占政府采购支出总额的100.00%。</w:t>
      </w:r>
    </w:p>
    <w:p w14:paraId="386BA42E">
      <w:pPr>
        <w:spacing w:line="640" w:lineRule="exact"/>
        <w:ind w:firstLine="640"/>
        <w:jc w:val="both"/>
        <w:outlineLvl w:val="3"/>
      </w:pPr>
      <w:r>
        <w:rPr>
          <w:rFonts w:ascii="楷体_GB2312" w:hAnsi="楷体_GB2312" w:eastAsia="楷体_GB2312"/>
          <w:b/>
          <w:sz w:val="32"/>
        </w:rPr>
        <w:t>（三）国有资产占用情况说明</w:t>
      </w:r>
    </w:p>
    <w:p w14:paraId="2919E4BC">
      <w:pPr>
        <w:spacing w:line="580" w:lineRule="exact"/>
        <w:ind w:firstLine="640"/>
        <w:jc w:val="both"/>
      </w:pPr>
      <w:r>
        <w:rPr>
          <w:rFonts w:ascii="仿宋_GB2312" w:hAnsi="仿宋_GB2312" w:eastAsia="仿宋_GB2312"/>
          <w:b w:val="0"/>
          <w:sz w:val="32"/>
        </w:rPr>
        <w:t>截至2025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DC892A3">
      <w:pPr>
        <w:spacing w:line="640" w:lineRule="exact"/>
        <w:ind w:firstLine="640"/>
        <w:jc w:val="both"/>
        <w:outlineLvl w:val="2"/>
      </w:pPr>
      <w:r>
        <w:rPr>
          <w:rFonts w:ascii="黑体" w:hAnsi="黑体" w:eastAsia="黑体"/>
          <w:sz w:val="32"/>
        </w:rPr>
        <w:t>十一、预算绩效的情况说明</w:t>
      </w:r>
    </w:p>
    <w:p w14:paraId="32C2A062">
      <w:pPr>
        <w:spacing w:line="580" w:lineRule="exact"/>
        <w:ind w:firstLine="640"/>
        <w:jc w:val="both"/>
      </w:pPr>
      <w:r>
        <w:rPr>
          <w:rFonts w:ascii="仿宋_GB2312" w:hAnsi="仿宋_GB2312" w:eastAsia="仿宋_GB2312"/>
          <w:b w:val="0"/>
          <w:sz w:val="32"/>
        </w:rPr>
        <w:t>根据预算绩效管理要求，本单位预算绩效评价项目2.00个，全年预算数612.00万元，全年执行数582.93万元。预算绩效管理取得的成效：一是预算管理制度持续完善，二是财政资金使用绩效不断提升。发现的问题及原因：一是预算执行阶段缺乏充分沟通，二是预算资金未均衡使用。下一步改进措施：一是预算管理组织机构逐步</w:t>
      </w:r>
      <w:r>
        <w:rPr>
          <w:rFonts w:hint="eastAsia" w:ascii="仿宋_GB2312" w:hAnsi="仿宋_GB2312" w:eastAsia="仿宋_GB2312"/>
          <w:b w:val="0"/>
          <w:sz w:val="32"/>
          <w:lang w:eastAsia="zh-CN"/>
        </w:rPr>
        <w:t>健全</w:t>
      </w:r>
      <w:r>
        <w:rPr>
          <w:rFonts w:ascii="仿宋_GB2312" w:hAnsi="仿宋_GB2312" w:eastAsia="仿宋_GB2312"/>
          <w:b w:val="0"/>
          <w:sz w:val="32"/>
        </w:rPr>
        <w:t>，二是绩效目标管理日益加强。具体附项目支出绩效自评表。</w:t>
      </w:r>
    </w:p>
    <w:p w14:paraId="571ABE0E">
      <w:r>
        <w:br w:type="page"/>
      </w:r>
    </w:p>
    <w:p w14:paraId="320BCDF0">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B8E9FA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5A99C8E">
            <w:pPr>
              <w:spacing w:before="0" w:after="0" w:line="240" w:lineRule="auto"/>
              <w:jc w:val="center"/>
            </w:pPr>
            <w:r>
              <w:rPr>
                <w:rFonts w:ascii="宋体" w:hAnsi="宋体" w:eastAsia="宋体"/>
                <w:b/>
                <w:i w:val="0"/>
                <w:sz w:val="32"/>
              </w:rPr>
              <w:t>项目支出绩效自评表</w:t>
            </w:r>
          </w:p>
        </w:tc>
      </w:tr>
      <w:tr w14:paraId="30C33E73">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4760E3D">
            <w:pPr>
              <w:spacing w:before="0" w:after="0" w:line="240" w:lineRule="auto"/>
              <w:jc w:val="center"/>
            </w:pPr>
            <w:r>
              <w:rPr>
                <w:rFonts w:ascii="宋体" w:hAnsi="宋体" w:eastAsia="宋体"/>
                <w:b w:val="0"/>
                <w:i w:val="0"/>
                <w:sz w:val="22"/>
              </w:rPr>
              <w:t>(2025年度)</w:t>
            </w:r>
          </w:p>
        </w:tc>
      </w:tr>
      <w:tr w14:paraId="7A46024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63AC54">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692105A">
            <w:pPr>
              <w:spacing w:before="0" w:after="0" w:line="240" w:lineRule="auto"/>
              <w:jc w:val="center"/>
            </w:pPr>
            <w:r>
              <w:rPr>
                <w:rFonts w:ascii="宋体" w:hAnsi="宋体" w:eastAsia="宋体"/>
                <w:b w:val="0"/>
                <w:i w:val="0"/>
                <w:sz w:val="18"/>
              </w:rPr>
              <w:t>农大附中非财政拨款项目</w:t>
            </w:r>
          </w:p>
        </w:tc>
      </w:tr>
      <w:tr w14:paraId="03458A2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75F28">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5EFFCA">
            <w:pPr>
              <w:spacing w:before="0" w:after="0" w:line="240" w:lineRule="auto"/>
              <w:jc w:val="center"/>
              <w:rPr>
                <w:rFonts w:hint="default" w:eastAsia="宋体"/>
                <w:lang w:val="en-US" w:eastAsia="zh-CN"/>
              </w:rPr>
            </w:pPr>
            <w:r>
              <w:rPr>
                <w:rFonts w:ascii="宋体" w:hAnsi="宋体" w:eastAsia="宋体"/>
                <w:b w:val="0"/>
                <w:i w:val="0"/>
                <w:sz w:val="18"/>
              </w:rPr>
              <w:t>新疆</w:t>
            </w:r>
            <w:r>
              <w:rPr>
                <w:rFonts w:hint="eastAsia" w:ascii="宋体" w:hAnsi="宋体"/>
                <w:b w:val="0"/>
                <w:i w:val="0"/>
                <w:sz w:val="18"/>
                <w:lang w:val="en-US" w:eastAsia="zh-CN"/>
              </w:rPr>
              <w:t>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9EA45">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8F7B55">
            <w:pPr>
              <w:spacing w:before="0" w:after="0" w:line="240" w:lineRule="auto"/>
              <w:jc w:val="center"/>
            </w:pPr>
            <w:r>
              <w:rPr>
                <w:rFonts w:ascii="宋体" w:hAnsi="宋体" w:eastAsia="宋体"/>
                <w:b w:val="0"/>
                <w:i w:val="0"/>
                <w:sz w:val="18"/>
              </w:rPr>
              <w:t>新疆农业大学附属中学</w:t>
            </w:r>
          </w:p>
        </w:tc>
      </w:tr>
      <w:tr w14:paraId="442955B3">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2E1C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659D2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528307">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F24F0">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A139A0">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6751F">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2955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D104F9">
            <w:pPr>
              <w:spacing w:before="0" w:after="0" w:line="240" w:lineRule="auto"/>
              <w:jc w:val="center"/>
            </w:pPr>
            <w:r>
              <w:rPr>
                <w:rFonts w:ascii="宋体" w:hAnsi="宋体" w:eastAsia="宋体"/>
                <w:b/>
                <w:i w:val="0"/>
                <w:sz w:val="18"/>
              </w:rPr>
              <w:t>得分</w:t>
            </w:r>
          </w:p>
        </w:tc>
      </w:tr>
      <w:tr w14:paraId="116FA49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69FE9C"/>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8A750">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3E51E4">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64131">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5C43B">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9F2662">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2E3EA">
            <w:pPr>
              <w:spacing w:before="0" w:after="0" w:line="240" w:lineRule="auto"/>
              <w:jc w:val="center"/>
            </w:pPr>
            <w:r>
              <w:rPr>
                <w:rFonts w:ascii="宋体" w:hAnsi="宋体" w:eastAsia="宋体"/>
                <w:b w:val="0"/>
                <w:i w:val="0"/>
                <w:sz w:val="18"/>
              </w:rPr>
              <w:t>93.52%</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FB0280">
            <w:pPr>
              <w:spacing w:before="0" w:after="0" w:line="240" w:lineRule="auto"/>
              <w:jc w:val="center"/>
            </w:pPr>
            <w:r>
              <w:rPr>
                <w:rFonts w:ascii="宋体" w:hAnsi="宋体" w:eastAsia="宋体"/>
                <w:b w:val="0"/>
                <w:i w:val="0"/>
                <w:sz w:val="18"/>
              </w:rPr>
              <w:t>8.38</w:t>
            </w:r>
          </w:p>
        </w:tc>
      </w:tr>
      <w:tr w14:paraId="717AD5EA">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E365271"/>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D59D">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EDE84C">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E98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98CE">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14066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19D1F">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5F5CBF">
            <w:pPr>
              <w:spacing w:before="0" w:after="0" w:line="240" w:lineRule="auto"/>
              <w:jc w:val="center"/>
            </w:pPr>
            <w:r>
              <w:rPr>
                <w:rFonts w:ascii="宋体" w:hAnsi="宋体" w:eastAsia="宋体"/>
                <w:b w:val="0"/>
                <w:i w:val="0"/>
                <w:sz w:val="18"/>
              </w:rPr>
              <w:t>—</w:t>
            </w:r>
          </w:p>
        </w:tc>
      </w:tr>
      <w:tr w14:paraId="2058F38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0BE15EE"/>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A6F80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CC8A0">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358645">
            <w:pPr>
              <w:spacing w:before="0" w:after="0" w:line="240" w:lineRule="auto"/>
              <w:jc w:val="center"/>
            </w:pPr>
            <w:r>
              <w:rPr>
                <w:rFonts w:ascii="宋体" w:hAnsi="宋体" w:eastAsia="宋体"/>
                <w:b w:val="0"/>
                <w:i w:val="0"/>
                <w:sz w:val="18"/>
              </w:rPr>
              <w:t>372.00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E99AA3">
            <w:pPr>
              <w:spacing w:before="0" w:after="0" w:line="240" w:lineRule="auto"/>
              <w:jc w:val="center"/>
            </w:pPr>
            <w:r>
              <w:rPr>
                <w:rFonts w:ascii="宋体" w:hAnsi="宋体" w:eastAsia="宋体"/>
                <w:b w:val="0"/>
                <w:i w:val="0"/>
                <w:sz w:val="18"/>
              </w:rPr>
              <w:t>347.90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A5945">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643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D0878">
            <w:pPr>
              <w:spacing w:before="0" w:after="0" w:line="240" w:lineRule="auto"/>
              <w:jc w:val="center"/>
            </w:pPr>
            <w:r>
              <w:rPr>
                <w:rFonts w:ascii="宋体" w:hAnsi="宋体" w:eastAsia="宋体"/>
                <w:b w:val="0"/>
                <w:i w:val="0"/>
                <w:sz w:val="18"/>
              </w:rPr>
              <w:t>—</w:t>
            </w:r>
          </w:p>
        </w:tc>
      </w:tr>
      <w:tr w14:paraId="4A815667">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15FDF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3F37C8">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585CED">
            <w:pPr>
              <w:spacing w:before="0" w:after="0" w:line="240" w:lineRule="auto"/>
              <w:jc w:val="center"/>
            </w:pPr>
            <w:r>
              <w:rPr>
                <w:rFonts w:ascii="宋体" w:hAnsi="宋体" w:eastAsia="宋体"/>
                <w:b/>
                <w:i w:val="0"/>
                <w:sz w:val="18"/>
              </w:rPr>
              <w:t>实际完成情况</w:t>
            </w:r>
          </w:p>
        </w:tc>
      </w:tr>
      <w:tr w14:paraId="1E69A71B">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2619AE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B7A78A">
            <w:pPr>
              <w:spacing w:before="0" w:after="0" w:line="240" w:lineRule="auto"/>
              <w:jc w:val="center"/>
            </w:pPr>
            <w:r>
              <w:rPr>
                <w:rFonts w:ascii="宋体" w:hAnsi="宋体" w:eastAsia="宋体"/>
                <w:b w:val="0"/>
                <w:i w:val="0"/>
                <w:sz w:val="18"/>
              </w:rPr>
              <w:t>提高资金使用效益，改善办园环境，注重教师培训，保障教师课时费发放。</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7BF59A">
            <w:pPr>
              <w:spacing w:before="0" w:after="0" w:line="240" w:lineRule="auto"/>
              <w:jc w:val="center"/>
            </w:pPr>
            <w:r>
              <w:rPr>
                <w:rFonts w:ascii="宋体" w:hAnsi="宋体" w:eastAsia="宋体"/>
                <w:b w:val="0"/>
                <w:i w:val="0"/>
                <w:sz w:val="18"/>
              </w:rPr>
              <w:t>提高资金使用效益、改善办园环境，注重教师培训，保障教师课时费发放。</w:t>
            </w:r>
          </w:p>
        </w:tc>
      </w:tr>
      <w:tr w14:paraId="16AFFA9F">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AF0F84">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C8E11">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A4627">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517184">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D70CA3">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64EE7">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56D47">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3B2E21">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99A33C">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72166F">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9A5530">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E13A12">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6D367">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AE54A9">
            <w:pPr>
              <w:keepNext/>
              <w:spacing w:before="0" w:after="0" w:line="240" w:lineRule="auto"/>
              <w:jc w:val="center"/>
            </w:pPr>
            <w:r>
              <w:rPr>
                <w:rFonts w:ascii="宋体" w:hAnsi="宋体" w:eastAsia="宋体"/>
                <w:b/>
                <w:i w:val="0"/>
                <w:sz w:val="18"/>
              </w:rPr>
              <w:t>偏差原因分析及改进措施</w:t>
            </w:r>
          </w:p>
        </w:tc>
      </w:tr>
      <w:tr w14:paraId="74A2DD23">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CACA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F43A7E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56BF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8FF8E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0F94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1942A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C05B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AA33C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1122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75D5F2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65481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DB2CF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8129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F05451"/>
        </w:tc>
      </w:tr>
      <w:tr w14:paraId="56A351B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4E8E0">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784431">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8BB6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70CBEF">
            <w:pPr>
              <w:keepNext/>
              <w:spacing w:before="0" w:after="0" w:line="240" w:lineRule="auto"/>
              <w:jc w:val="center"/>
            </w:pPr>
            <w:r>
              <w:rPr>
                <w:rFonts w:ascii="宋体" w:hAnsi="宋体" w:eastAsia="宋体"/>
                <w:b w:val="0"/>
                <w:i w:val="0"/>
                <w:sz w:val="18"/>
              </w:rPr>
              <w:t>高中课时费发放次数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8644BE">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2BD0F">
            <w:pPr>
              <w:keepNext/>
              <w:spacing w:before="0" w:after="0" w:line="240" w:lineRule="auto"/>
              <w:jc w:val="center"/>
            </w:pPr>
            <w:r>
              <w:rPr>
                <w:rFonts w:ascii="宋体" w:hAnsi="宋体" w:eastAsia="宋体"/>
                <w:b w:val="0"/>
                <w:i w:val="0"/>
                <w:sz w:val="18"/>
              </w:rPr>
              <w:t>&gt;=10次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488622">
            <w:pPr>
              <w:keepNext/>
              <w:spacing w:before="0" w:after="0" w:line="240" w:lineRule="auto"/>
              <w:jc w:val="center"/>
            </w:pPr>
            <w:r>
              <w:rPr>
                <w:rFonts w:ascii="宋体" w:hAnsi="宋体" w:eastAsia="宋体"/>
                <w:b w:val="0"/>
                <w:i w:val="0"/>
                <w:sz w:val="18"/>
              </w:rPr>
              <w:t>=5次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FA1B05">
            <w:pPr>
              <w:keepNext/>
              <w:spacing w:before="0" w:after="0" w:line="240" w:lineRule="auto"/>
              <w:jc w:val="center"/>
            </w:pPr>
            <w:r>
              <w:rPr>
                <w:rFonts w:ascii="宋体" w:hAnsi="宋体" w:eastAsia="宋体"/>
                <w:b w:val="0"/>
                <w:i w:val="0"/>
                <w:sz w:val="18"/>
              </w:rPr>
              <w:t>60%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6A8E9B">
            <w:pPr>
              <w:keepNext/>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6202D">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6FD8F5">
            <w:pPr>
              <w:keepNext/>
              <w:spacing w:before="0" w:after="0" w:line="240" w:lineRule="auto"/>
              <w:jc w:val="center"/>
            </w:pPr>
            <w:r>
              <w:rPr>
                <w:rFonts w:ascii="宋体" w:hAnsi="宋体" w:eastAsia="宋体"/>
                <w:b w:val="0"/>
                <w:i w:val="0"/>
                <w:sz w:val="18"/>
              </w:rPr>
              <w:t>10次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453942">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97779">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DFFA91">
            <w:pPr>
              <w:keepNext/>
              <w:spacing w:before="0" w:after="0" w:line="240" w:lineRule="auto"/>
              <w:jc w:val="center"/>
            </w:pPr>
          </w:p>
        </w:tc>
      </w:tr>
      <w:tr w14:paraId="44CC116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D3E72E">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E799C">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66F883">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2B410B">
            <w:pPr>
              <w:keepNext/>
              <w:spacing w:before="0" w:after="0" w:line="240" w:lineRule="auto"/>
              <w:jc w:val="center"/>
            </w:pPr>
            <w:r>
              <w:rPr>
                <w:rFonts w:ascii="宋体" w:hAnsi="宋体" w:eastAsia="宋体"/>
                <w:b w:val="0"/>
                <w:i w:val="0"/>
                <w:sz w:val="18"/>
              </w:rPr>
              <w:t>助学金发放人数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D5078">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03FB3">
            <w:pPr>
              <w:keepNext/>
              <w:spacing w:before="0" w:after="0" w:line="240" w:lineRule="auto"/>
              <w:jc w:val="center"/>
            </w:pPr>
            <w:r>
              <w:rPr>
                <w:rFonts w:ascii="宋体" w:hAnsi="宋体" w:eastAsia="宋体"/>
                <w:b w:val="0"/>
                <w:i w:val="0"/>
                <w:sz w:val="18"/>
              </w:rPr>
              <w:t>&gt;=50人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AF3D3A">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8183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7A0D9">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C07A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A5F2B0">
            <w:pPr>
              <w:keepNext/>
              <w:spacing w:before="0" w:after="0" w:line="240" w:lineRule="auto"/>
              <w:jc w:val="center"/>
            </w:pPr>
            <w:r>
              <w:rPr>
                <w:rFonts w:ascii="宋体" w:hAnsi="宋体" w:eastAsia="宋体"/>
                <w:b w:val="0"/>
                <w:i w:val="0"/>
                <w:sz w:val="18"/>
              </w:rPr>
              <w:t>50人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B78CFE">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ADA1A3">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BA3CF3">
            <w:pPr>
              <w:keepNext/>
              <w:spacing w:before="0" w:after="0" w:line="240" w:lineRule="auto"/>
              <w:jc w:val="center"/>
            </w:pPr>
          </w:p>
        </w:tc>
      </w:tr>
      <w:tr w14:paraId="7ABBFA0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EA0A28">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E8159E">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42EDED">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C30F49">
            <w:pPr>
              <w:keepNext/>
              <w:spacing w:before="0" w:after="0" w:line="240" w:lineRule="auto"/>
              <w:jc w:val="center"/>
            </w:pPr>
            <w:r>
              <w:rPr>
                <w:rFonts w:ascii="宋体" w:hAnsi="宋体" w:eastAsia="宋体"/>
                <w:b w:val="0"/>
                <w:i w:val="0"/>
                <w:sz w:val="18"/>
              </w:rPr>
              <w:t>课后托管费课时费发放人数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DF269F">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0833E3">
            <w:pPr>
              <w:keepNext/>
              <w:spacing w:before="0" w:after="0" w:line="240" w:lineRule="auto"/>
              <w:jc w:val="center"/>
            </w:pPr>
            <w:r>
              <w:rPr>
                <w:rFonts w:ascii="宋体" w:hAnsi="宋体" w:eastAsia="宋体"/>
                <w:b w:val="0"/>
                <w:i w:val="0"/>
                <w:sz w:val="18"/>
              </w:rPr>
              <w:t>&gt;=260人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54F10C">
            <w:pPr>
              <w:keepNext/>
              <w:spacing w:before="0" w:after="0" w:line="240" w:lineRule="auto"/>
              <w:jc w:val="center"/>
            </w:pPr>
            <w:r>
              <w:rPr>
                <w:rFonts w:ascii="宋体" w:hAnsi="宋体" w:eastAsia="宋体"/>
                <w:b w:val="0"/>
                <w:i w:val="0"/>
                <w:sz w:val="18"/>
              </w:rPr>
              <w:t>=260人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EAF229">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F55F21">
            <w:pPr>
              <w:keepNext/>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CB628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5695F">
            <w:pPr>
              <w:keepNext/>
              <w:spacing w:before="0" w:after="0" w:line="240" w:lineRule="auto"/>
              <w:jc w:val="center"/>
            </w:pPr>
            <w:r>
              <w:rPr>
                <w:rFonts w:ascii="宋体" w:hAnsi="宋体" w:eastAsia="宋体"/>
                <w:b w:val="0"/>
                <w:i w:val="0"/>
                <w:sz w:val="18"/>
              </w:rPr>
              <w:t>248人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D9D02D">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FB8E3E">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971C69">
            <w:pPr>
              <w:keepNext/>
              <w:spacing w:before="0" w:after="0" w:line="240" w:lineRule="auto"/>
              <w:jc w:val="center"/>
            </w:pPr>
          </w:p>
        </w:tc>
      </w:tr>
      <w:tr w14:paraId="2BC74B7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C74A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799F1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C0103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ED3E9E">
            <w:pPr>
              <w:spacing w:before="0" w:after="0" w:line="240" w:lineRule="auto"/>
              <w:jc w:val="center"/>
            </w:pPr>
            <w:r>
              <w:rPr>
                <w:rFonts w:ascii="宋体" w:hAnsi="宋体" w:eastAsia="宋体"/>
                <w:b w:val="0"/>
                <w:i w:val="0"/>
                <w:sz w:val="18"/>
              </w:rPr>
              <w:t>幼儿伙食保障人数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8EDB44">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0647FA">
            <w:pPr>
              <w:spacing w:before="0" w:after="0" w:line="240" w:lineRule="auto"/>
              <w:jc w:val="center"/>
            </w:pPr>
            <w:r>
              <w:rPr>
                <w:rFonts w:ascii="宋体" w:hAnsi="宋体" w:eastAsia="宋体"/>
                <w:b w:val="0"/>
                <w:i w:val="0"/>
                <w:sz w:val="18"/>
              </w:rPr>
              <w:t>&gt;=230人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D0801">
            <w:pPr>
              <w:spacing w:before="0" w:after="0" w:line="240" w:lineRule="auto"/>
              <w:jc w:val="center"/>
            </w:pPr>
            <w:r>
              <w:rPr>
                <w:rFonts w:ascii="宋体" w:hAnsi="宋体" w:eastAsia="宋体"/>
                <w:b w:val="0"/>
                <w:i w:val="0"/>
                <w:sz w:val="18"/>
              </w:rPr>
              <w:t>=230人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3C3D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374BEA">
            <w:pPr>
              <w:spacing w:before="0" w:after="0" w:line="240" w:lineRule="auto"/>
              <w:jc w:val="center"/>
            </w:pPr>
            <w:r>
              <w:rPr>
                <w:rFonts w:ascii="宋体" w:hAnsi="宋体" w:eastAsia="宋体"/>
                <w:b w:val="0"/>
                <w:i w:val="0"/>
                <w:sz w:val="18"/>
              </w:rPr>
              <w:t>15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27B94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825D82">
            <w:pPr>
              <w:spacing w:before="0" w:after="0" w:line="240" w:lineRule="auto"/>
              <w:jc w:val="center"/>
            </w:pPr>
            <w:r>
              <w:rPr>
                <w:rFonts w:ascii="宋体" w:hAnsi="宋体" w:eastAsia="宋体"/>
                <w:b w:val="0"/>
                <w:i w:val="0"/>
                <w:sz w:val="18"/>
              </w:rPr>
              <w:t>229人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BF55B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CD924A">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F83A2">
            <w:pPr>
              <w:spacing w:before="0" w:after="0" w:line="240" w:lineRule="auto"/>
              <w:jc w:val="center"/>
            </w:pPr>
          </w:p>
        </w:tc>
      </w:tr>
      <w:tr w14:paraId="6C25C8D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DED2D8">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2626B8">
            <w:pPr>
              <w:keepNext/>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469C73">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85F64A">
            <w:pPr>
              <w:keepNext/>
              <w:spacing w:before="0" w:after="0" w:line="240" w:lineRule="auto"/>
              <w:jc w:val="center"/>
            </w:pPr>
            <w:r>
              <w:rPr>
                <w:rFonts w:ascii="宋体" w:hAnsi="宋体" w:eastAsia="宋体"/>
                <w:b w:val="0"/>
                <w:i w:val="0"/>
                <w:sz w:val="18"/>
              </w:rPr>
              <w:t>课时补助发放金额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85342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7D3B28">
            <w:pPr>
              <w:keepNext/>
              <w:spacing w:before="0" w:after="0" w:line="240" w:lineRule="auto"/>
              <w:jc w:val="center"/>
            </w:pPr>
            <w:r>
              <w:rPr>
                <w:rFonts w:ascii="宋体" w:hAnsi="宋体" w:eastAsia="宋体"/>
                <w:b w:val="0"/>
                <w:i w:val="0"/>
                <w:sz w:val="18"/>
              </w:rPr>
              <w:t>=33万元/月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264438">
            <w:pPr>
              <w:keepNext/>
              <w:spacing w:before="0" w:after="0" w:line="240" w:lineRule="auto"/>
              <w:jc w:val="center"/>
            </w:pPr>
            <w:r>
              <w:rPr>
                <w:rFonts w:ascii="宋体" w:hAnsi="宋体" w:eastAsia="宋体"/>
                <w:b w:val="0"/>
                <w:i w:val="0"/>
                <w:sz w:val="18"/>
              </w:rPr>
              <w:t>=20.28万元/月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276122">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144D07">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6B88BC">
            <w:pPr>
              <w:keepNext/>
              <w:spacing w:before="0" w:after="0" w:line="240" w:lineRule="auto"/>
              <w:jc w:val="center"/>
            </w:pPr>
            <w:r>
              <w:rPr>
                <w:rFonts w:ascii="宋体" w:hAnsi="宋体" w:eastAsia="宋体"/>
                <w:b w:val="0"/>
                <w:i w:val="0"/>
                <w:sz w:val="18"/>
              </w:rPr>
              <w:t>历史标准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C293B1">
            <w:pPr>
              <w:keepNext/>
              <w:spacing w:before="0" w:after="0" w:line="240" w:lineRule="auto"/>
              <w:jc w:val="center"/>
            </w:pPr>
            <w:r>
              <w:rPr>
                <w:rFonts w:ascii="宋体" w:hAnsi="宋体" w:eastAsia="宋体"/>
                <w:b w:val="0"/>
                <w:i w:val="0"/>
                <w:sz w:val="18"/>
              </w:rPr>
              <w:t>31万元/月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C2C27">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D525F">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2A72B5">
            <w:pPr>
              <w:keepNext/>
              <w:spacing w:before="0" w:after="0" w:line="240" w:lineRule="auto"/>
              <w:jc w:val="center"/>
            </w:pPr>
          </w:p>
        </w:tc>
      </w:tr>
      <w:tr w14:paraId="0DE5E81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556DA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C86E59">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10512">
            <w:pPr>
              <w:keepNext/>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7370D3">
            <w:pPr>
              <w:keepNext/>
              <w:spacing w:before="0" w:after="0" w:line="240" w:lineRule="auto"/>
              <w:jc w:val="center"/>
            </w:pPr>
            <w:r>
              <w:rPr>
                <w:rFonts w:ascii="宋体" w:hAnsi="宋体" w:eastAsia="宋体"/>
                <w:b w:val="0"/>
                <w:i w:val="0"/>
                <w:sz w:val="18"/>
              </w:rPr>
              <w:t>助学金发放标准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F55C2">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3B7A7">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A50656">
            <w:pPr>
              <w:keepNext/>
              <w:spacing w:before="0" w:after="0" w:line="240" w:lineRule="auto"/>
              <w:jc w:val="center"/>
            </w:pPr>
            <w:r>
              <w:rPr>
                <w:rFonts w:ascii="宋体" w:hAnsi="宋体" w:eastAsia="宋体"/>
                <w:b w:val="0"/>
                <w:i w:val="0"/>
                <w:sz w:val="18"/>
              </w:rPr>
              <w:t>=1000元/人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257BA0">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E5F13B">
            <w:pPr>
              <w:keepNext/>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94D4742">
            <w:pPr>
              <w:keepNext/>
              <w:spacing w:before="0" w:after="0" w:line="240" w:lineRule="auto"/>
              <w:jc w:val="center"/>
            </w:pPr>
            <w:r>
              <w:rPr>
                <w:rFonts w:ascii="宋体" w:hAnsi="宋体" w:eastAsia="宋体"/>
                <w:b w:val="0"/>
                <w:i w:val="0"/>
                <w:sz w:val="18"/>
              </w:rPr>
              <w:t>行业标准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83C05">
            <w:pPr>
              <w:keepNext/>
              <w:spacing w:before="0" w:after="0" w:line="240" w:lineRule="auto"/>
              <w:jc w:val="center"/>
            </w:pPr>
            <w:r>
              <w:rPr>
                <w:rFonts w:ascii="宋体" w:hAnsi="宋体" w:eastAsia="宋体"/>
                <w:b w:val="0"/>
                <w:i w:val="0"/>
                <w:sz w:val="18"/>
              </w:rPr>
              <w:t>1200元/人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B0DE5">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3AED6">
            <w:pPr>
              <w:keepNext/>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38D254">
            <w:pPr>
              <w:keepNext/>
              <w:spacing w:before="0" w:after="0" w:line="240" w:lineRule="auto"/>
              <w:jc w:val="center"/>
            </w:pPr>
          </w:p>
        </w:tc>
      </w:tr>
      <w:tr w14:paraId="3E2B0F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BD71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9808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A65DA3">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D8B609">
            <w:pPr>
              <w:spacing w:before="0" w:after="0" w:line="240" w:lineRule="auto"/>
              <w:jc w:val="center"/>
            </w:pPr>
            <w:r>
              <w:rPr>
                <w:rFonts w:ascii="宋体" w:hAnsi="宋体" w:eastAsia="宋体"/>
                <w:b w:val="0"/>
                <w:i w:val="0"/>
                <w:sz w:val="18"/>
              </w:rPr>
              <w:t>幼儿伙食每月成本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C8AEC1">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E768BF">
            <w:pPr>
              <w:spacing w:before="0" w:after="0" w:line="240" w:lineRule="auto"/>
              <w:jc w:val="center"/>
            </w:pPr>
            <w:r>
              <w:rPr>
                <w:rFonts w:ascii="宋体" w:hAnsi="宋体" w:eastAsia="宋体"/>
                <w:b w:val="0"/>
                <w:i w:val="0"/>
                <w:sz w:val="18"/>
              </w:rPr>
              <w:t>=4.5万元/月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EB965A">
            <w:pPr>
              <w:spacing w:before="0" w:after="0" w:line="240" w:lineRule="auto"/>
              <w:jc w:val="center"/>
            </w:pPr>
            <w:r>
              <w:rPr>
                <w:rFonts w:ascii="宋体" w:hAnsi="宋体" w:eastAsia="宋体"/>
                <w:b w:val="0"/>
                <w:i w:val="0"/>
                <w:sz w:val="18"/>
              </w:rPr>
              <w:t>=3.51万元/月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8843C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211C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FAA88">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1755F2">
            <w:pPr>
              <w:spacing w:before="0" w:after="0" w:line="240" w:lineRule="auto"/>
              <w:jc w:val="center"/>
            </w:pPr>
            <w:r>
              <w:rPr>
                <w:rFonts w:ascii="宋体" w:hAnsi="宋体" w:eastAsia="宋体"/>
                <w:b w:val="0"/>
                <w:i w:val="0"/>
                <w:sz w:val="18"/>
              </w:rPr>
              <w:t>5万元/月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B8D4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ADBFD1">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FB8978">
            <w:pPr>
              <w:spacing w:before="0" w:after="0" w:line="240" w:lineRule="auto"/>
              <w:jc w:val="center"/>
            </w:pPr>
          </w:p>
        </w:tc>
      </w:tr>
      <w:tr w14:paraId="14C1A6F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9114D5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32880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F6A2A">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22EF3">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67F4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D0F02">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495B85">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530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48C1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0BEB07">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9D0761">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469F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646ECC">
            <w:pPr>
              <w:spacing w:before="0" w:after="0" w:line="240" w:lineRule="auto"/>
              <w:jc w:val="center"/>
            </w:pPr>
            <w:r>
              <w:rPr>
                <w:rFonts w:ascii="宋体" w:hAnsi="宋体" w:eastAsia="宋体"/>
                <w:b w:val="0"/>
                <w:i w:val="0"/>
                <w:sz w:val="18"/>
              </w:rPr>
              <w:t>原始凭证</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C4A84A">
            <w:pPr>
              <w:spacing w:before="0" w:after="0" w:line="240" w:lineRule="auto"/>
              <w:jc w:val="center"/>
            </w:pPr>
          </w:p>
        </w:tc>
      </w:tr>
      <w:tr w14:paraId="1C1C1257">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F8C0F16">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86832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6881A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B1F80">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029D5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6C06C">
            <w:pPr>
              <w:spacing w:before="0" w:after="0" w:line="240" w:lineRule="auto"/>
              <w:jc w:val="center"/>
            </w:pPr>
            <w:r>
              <w:rPr>
                <w:rFonts w:ascii="宋体" w:hAnsi="宋体" w:eastAsia="宋体"/>
                <w:b w:val="0"/>
                <w:i w:val="0"/>
                <w:sz w:val="18"/>
              </w:rPr>
              <w:t>83.38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4C59A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56DF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6236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DB1E1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0085D7">
            <w:pPr>
              <w:spacing w:before="0" w:after="0" w:line="240" w:lineRule="auto"/>
              <w:jc w:val="center"/>
            </w:pPr>
          </w:p>
        </w:tc>
      </w:tr>
    </w:tbl>
    <w:p w14:paraId="64DD1317">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4C396782">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6D39DC8">
            <w:pPr>
              <w:spacing w:before="0" w:after="0" w:line="240" w:lineRule="auto"/>
              <w:jc w:val="center"/>
            </w:pPr>
            <w:r>
              <w:rPr>
                <w:rFonts w:ascii="宋体" w:hAnsi="宋体" w:eastAsia="宋体"/>
                <w:b/>
                <w:i w:val="0"/>
                <w:sz w:val="32"/>
              </w:rPr>
              <w:t>项目支出绩效自评表</w:t>
            </w:r>
          </w:p>
        </w:tc>
      </w:tr>
      <w:tr w14:paraId="3016AC94">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84C7351">
            <w:pPr>
              <w:spacing w:before="0" w:after="0" w:line="240" w:lineRule="auto"/>
              <w:jc w:val="center"/>
            </w:pPr>
            <w:r>
              <w:rPr>
                <w:rFonts w:ascii="宋体" w:hAnsi="宋体" w:eastAsia="宋体"/>
                <w:b w:val="0"/>
                <w:i w:val="0"/>
                <w:sz w:val="22"/>
              </w:rPr>
              <w:t>(2025年度)</w:t>
            </w:r>
          </w:p>
        </w:tc>
      </w:tr>
      <w:tr w14:paraId="75B329A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6EAB6">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4310AE0">
            <w:pPr>
              <w:spacing w:before="0" w:after="0" w:line="240" w:lineRule="auto"/>
              <w:jc w:val="center"/>
            </w:pPr>
            <w:r>
              <w:rPr>
                <w:rFonts w:ascii="宋体" w:hAnsi="宋体" w:eastAsia="宋体"/>
                <w:b w:val="0"/>
                <w:i w:val="0"/>
                <w:sz w:val="18"/>
              </w:rPr>
              <w:t>财政厅关于新疆农业大学附属中学单位资金收支预算的通知</w:t>
            </w:r>
          </w:p>
        </w:tc>
      </w:tr>
      <w:tr w14:paraId="235717F6">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80CF7C">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F6EA2DC">
            <w:pPr>
              <w:spacing w:before="0" w:after="0" w:line="240" w:lineRule="auto"/>
              <w:jc w:val="center"/>
            </w:pPr>
            <w:r>
              <w:rPr>
                <w:rFonts w:ascii="宋体" w:hAnsi="宋体" w:eastAsia="宋体"/>
                <w:b w:val="0"/>
                <w:i w:val="0"/>
                <w:sz w:val="18"/>
              </w:rPr>
              <w:t>新疆</w:t>
            </w:r>
            <w:r>
              <w:rPr>
                <w:rFonts w:hint="eastAsia" w:ascii="宋体" w:hAnsi="宋体"/>
                <w:b w:val="0"/>
                <w:i w:val="0"/>
                <w:sz w:val="18"/>
                <w:lang w:val="en-US" w:eastAsia="zh-CN"/>
              </w:rPr>
              <w:t>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1C422">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0ECC483">
            <w:pPr>
              <w:spacing w:before="0" w:after="0" w:line="240" w:lineRule="auto"/>
              <w:jc w:val="center"/>
            </w:pPr>
            <w:r>
              <w:rPr>
                <w:rFonts w:ascii="宋体" w:hAnsi="宋体" w:eastAsia="宋体"/>
                <w:b w:val="0"/>
                <w:i w:val="0"/>
                <w:sz w:val="18"/>
              </w:rPr>
              <w:t>新疆农业大学附属中学</w:t>
            </w:r>
          </w:p>
        </w:tc>
      </w:tr>
      <w:tr w14:paraId="199CA618">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E6E0C2">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AB6A4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CD2CA">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4305">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1D0C7">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4E416">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7BE02">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801BA8">
            <w:pPr>
              <w:spacing w:before="0" w:after="0" w:line="240" w:lineRule="auto"/>
              <w:jc w:val="center"/>
            </w:pPr>
            <w:r>
              <w:rPr>
                <w:rFonts w:ascii="宋体" w:hAnsi="宋体" w:eastAsia="宋体"/>
                <w:b/>
                <w:i w:val="0"/>
                <w:sz w:val="18"/>
              </w:rPr>
              <w:t>得分</w:t>
            </w:r>
          </w:p>
        </w:tc>
      </w:tr>
      <w:tr w14:paraId="42D20A2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703E7E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1F8A4">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F03DFC">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7878C">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76BE4">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FA839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3160">
            <w:pPr>
              <w:spacing w:before="0" w:after="0" w:line="240" w:lineRule="auto"/>
              <w:jc w:val="center"/>
            </w:pPr>
            <w:r>
              <w:rPr>
                <w:rFonts w:ascii="宋体" w:hAnsi="宋体" w:eastAsia="宋体"/>
                <w:b w:val="0"/>
                <w:i w:val="0"/>
                <w:sz w:val="18"/>
              </w:rPr>
              <w:t>97.93%</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1CB8E2">
            <w:pPr>
              <w:spacing w:before="0" w:after="0" w:line="240" w:lineRule="auto"/>
              <w:jc w:val="center"/>
            </w:pPr>
            <w:r>
              <w:rPr>
                <w:rFonts w:ascii="宋体" w:hAnsi="宋体" w:eastAsia="宋体"/>
                <w:b w:val="0"/>
                <w:i w:val="0"/>
                <w:sz w:val="18"/>
              </w:rPr>
              <w:t>9.48</w:t>
            </w:r>
          </w:p>
        </w:tc>
      </w:tr>
      <w:tr w14:paraId="5C64E6B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8CADCDF"/>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14EA5">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7C6C3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7C1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497C5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BE2DE">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26A7E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F19F18">
            <w:pPr>
              <w:spacing w:before="0" w:after="0" w:line="240" w:lineRule="auto"/>
              <w:jc w:val="center"/>
            </w:pPr>
            <w:r>
              <w:rPr>
                <w:rFonts w:ascii="宋体" w:hAnsi="宋体" w:eastAsia="宋体"/>
                <w:b w:val="0"/>
                <w:i w:val="0"/>
                <w:sz w:val="18"/>
              </w:rPr>
              <w:t>—</w:t>
            </w:r>
          </w:p>
        </w:tc>
      </w:tr>
      <w:tr w14:paraId="1A445A80">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627193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B6F98">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08E4A7">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DE4A2">
            <w:pPr>
              <w:spacing w:before="0" w:after="0" w:line="240" w:lineRule="auto"/>
              <w:jc w:val="center"/>
            </w:pPr>
            <w:r>
              <w:rPr>
                <w:rFonts w:ascii="宋体" w:hAnsi="宋体" w:eastAsia="宋体"/>
                <w:b w:val="0"/>
                <w:i w:val="0"/>
                <w:sz w:val="18"/>
              </w:rPr>
              <w:t>240.00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A4BECF">
            <w:pPr>
              <w:spacing w:before="0" w:after="0" w:line="240" w:lineRule="auto"/>
              <w:jc w:val="center"/>
            </w:pPr>
            <w:r>
              <w:rPr>
                <w:rFonts w:ascii="宋体" w:hAnsi="宋体" w:eastAsia="宋体"/>
                <w:b w:val="0"/>
                <w:i w:val="0"/>
                <w:sz w:val="18"/>
              </w:rPr>
              <w:t>235.03</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8923B6">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2679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A6AAA4">
            <w:pPr>
              <w:spacing w:before="0" w:after="0" w:line="240" w:lineRule="auto"/>
              <w:jc w:val="center"/>
            </w:pPr>
            <w:r>
              <w:rPr>
                <w:rFonts w:ascii="宋体" w:hAnsi="宋体" w:eastAsia="宋体"/>
                <w:b w:val="0"/>
                <w:i w:val="0"/>
                <w:sz w:val="18"/>
              </w:rPr>
              <w:t>—</w:t>
            </w:r>
          </w:p>
        </w:tc>
      </w:tr>
      <w:tr w14:paraId="4835D20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55E67B">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297D7">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F4A8FF">
            <w:pPr>
              <w:spacing w:before="0" w:after="0" w:line="240" w:lineRule="auto"/>
              <w:jc w:val="center"/>
            </w:pPr>
            <w:r>
              <w:rPr>
                <w:rFonts w:ascii="宋体" w:hAnsi="宋体" w:eastAsia="宋体"/>
                <w:b/>
                <w:i w:val="0"/>
                <w:sz w:val="18"/>
              </w:rPr>
              <w:t>实际完成情况</w:t>
            </w:r>
          </w:p>
        </w:tc>
      </w:tr>
      <w:tr w14:paraId="245317CF">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7CC7D21"/>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2079B99">
            <w:pPr>
              <w:spacing w:before="0" w:after="0" w:line="240" w:lineRule="auto"/>
              <w:jc w:val="center"/>
            </w:pPr>
            <w:r>
              <w:rPr>
                <w:rFonts w:ascii="宋体" w:hAnsi="宋体" w:eastAsia="宋体"/>
                <w:b w:val="0"/>
                <w:i w:val="0"/>
                <w:sz w:val="18"/>
              </w:rPr>
              <w:t>全力保障校园餐厅正常运行，通过规范食材采购渠道，严格把控</w:t>
            </w:r>
            <w:r>
              <w:rPr>
                <w:rFonts w:hint="eastAsia" w:ascii="宋体" w:hAnsi="宋体"/>
                <w:b w:val="0"/>
                <w:i w:val="0"/>
                <w:sz w:val="18"/>
                <w:lang w:eastAsia="zh-CN"/>
              </w:rPr>
              <w:t>食品安全</w:t>
            </w:r>
            <w:r>
              <w:rPr>
                <w:rFonts w:ascii="宋体" w:hAnsi="宋体" w:eastAsia="宋体"/>
                <w:b w:val="0"/>
                <w:i w:val="0"/>
                <w:sz w:val="18"/>
              </w:rPr>
              <w:t>，优化产品卫生安全，把学校办成一个师生满意、运营可持续社会价值良好的食堂。</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26E2D9">
            <w:pPr>
              <w:spacing w:before="0" w:after="0" w:line="240" w:lineRule="auto"/>
              <w:jc w:val="center"/>
            </w:pPr>
            <w:r>
              <w:rPr>
                <w:rFonts w:ascii="宋体" w:hAnsi="宋体" w:eastAsia="宋体"/>
                <w:b w:val="0"/>
                <w:i w:val="0"/>
                <w:sz w:val="18"/>
              </w:rPr>
              <w:t>全力保障校园餐厅正常运行，通过规范食材采购渠道、严格把控食品卫生安全、优化餐品供给结构、服务流程、从业人员全员培训，确保师生餐饮需求得到及时、健康的满足；在运营成本管控、师生餐品营养适配、餐品口味提升、餐品卫生保障上不断改进，把我校食堂办成一个师生满意、运营可持续、社会价值良好的食堂。</w:t>
            </w:r>
          </w:p>
        </w:tc>
      </w:tr>
      <w:tr w14:paraId="5EF88021">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978493">
            <w:pPr>
              <w:keepNext/>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52055E">
            <w:pPr>
              <w:keepNext/>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617A44">
            <w:pPr>
              <w:keepNext/>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24669">
            <w:pPr>
              <w:keepNext/>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F7E2D">
            <w:pPr>
              <w:keepNext/>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0B1E8C">
            <w:pPr>
              <w:keepNext/>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1F401">
            <w:pPr>
              <w:keepNext/>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FD7810">
            <w:pPr>
              <w:keepNext/>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CE3E2D">
            <w:pPr>
              <w:keepNext/>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D053B1F">
            <w:pPr>
              <w:keepNext/>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5A44D">
            <w:pPr>
              <w:keepNext/>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54040EA">
            <w:pPr>
              <w:keepNext/>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9E47BA">
            <w:pPr>
              <w:keepNext/>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CB6D8">
            <w:pPr>
              <w:keepNext/>
              <w:spacing w:before="0" w:after="0" w:line="240" w:lineRule="auto"/>
              <w:jc w:val="center"/>
            </w:pPr>
            <w:r>
              <w:rPr>
                <w:rFonts w:ascii="宋体" w:hAnsi="宋体" w:eastAsia="宋体"/>
                <w:b/>
                <w:i w:val="0"/>
                <w:sz w:val="18"/>
              </w:rPr>
              <w:t>偏差原因分析及改进措施</w:t>
            </w:r>
          </w:p>
        </w:tc>
      </w:tr>
      <w:tr w14:paraId="0ABBEDAE">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EAC69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BF5FB2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384D8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85B97D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D612A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100C4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F3E30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803EDA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580495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832F1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AF0E2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B911B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2177D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51D65A"/>
        </w:tc>
      </w:tr>
      <w:tr w14:paraId="492154D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2C2F7E">
            <w:pPr>
              <w:keepNext/>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0C164">
            <w:pPr>
              <w:keepNext/>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06A26">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5FC5D3">
            <w:pPr>
              <w:keepNext/>
              <w:spacing w:before="0" w:after="0" w:line="240" w:lineRule="auto"/>
              <w:jc w:val="center"/>
            </w:pPr>
            <w:r>
              <w:rPr>
                <w:rFonts w:ascii="宋体" w:hAnsi="宋体" w:eastAsia="宋体"/>
                <w:b w:val="0"/>
                <w:i w:val="0"/>
                <w:sz w:val="18"/>
              </w:rPr>
              <w:t>日均供餐次数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52B3C9">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90C778">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F03ACA">
            <w:pPr>
              <w:keepNext/>
              <w:spacing w:before="0" w:after="0" w:line="240" w:lineRule="auto"/>
              <w:jc w:val="center"/>
            </w:pPr>
            <w:r>
              <w:rPr>
                <w:rFonts w:ascii="宋体" w:hAnsi="宋体" w:eastAsia="宋体"/>
                <w:b w:val="0"/>
                <w:i w:val="0"/>
                <w:sz w:val="18"/>
              </w:rPr>
              <w:t>=300次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C85A3">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EA9D3">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33A12">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447269">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72579">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F5DC7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47991E">
            <w:pPr>
              <w:keepNext/>
              <w:spacing w:before="0" w:after="0" w:line="240" w:lineRule="auto"/>
              <w:jc w:val="center"/>
            </w:pPr>
          </w:p>
        </w:tc>
      </w:tr>
      <w:tr w14:paraId="761B7C3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56BFA6">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C2D82E5">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30B671">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B48476">
            <w:pPr>
              <w:keepNext/>
              <w:spacing w:before="0" w:after="0" w:line="240" w:lineRule="auto"/>
              <w:jc w:val="center"/>
            </w:pPr>
            <w:r>
              <w:rPr>
                <w:rFonts w:ascii="宋体" w:hAnsi="宋体" w:eastAsia="宋体"/>
                <w:b w:val="0"/>
                <w:i w:val="0"/>
                <w:sz w:val="18"/>
              </w:rPr>
              <w:t>日均供餐人数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AD2CB8">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F354F4">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795117">
            <w:pPr>
              <w:keepNext/>
              <w:spacing w:before="0" w:after="0" w:line="240" w:lineRule="auto"/>
              <w:jc w:val="center"/>
            </w:pPr>
            <w:r>
              <w:rPr>
                <w:rFonts w:ascii="宋体" w:hAnsi="宋体" w:eastAsia="宋体"/>
                <w:b w:val="0"/>
                <w:i w:val="0"/>
                <w:sz w:val="18"/>
              </w:rPr>
              <w:t>=2000人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FEDDB">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8247C5">
            <w:pPr>
              <w:keepNext/>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946693">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AAC821">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5320C">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B99CB1">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67A28D">
            <w:pPr>
              <w:keepNext/>
              <w:spacing w:before="0" w:after="0" w:line="240" w:lineRule="auto"/>
              <w:jc w:val="center"/>
            </w:pPr>
          </w:p>
        </w:tc>
      </w:tr>
      <w:tr w14:paraId="756D4CD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D593C3D">
            <w:pPr>
              <w:keepNext/>
            </w:pPr>
          </w:p>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32B49B1">
            <w:pPr>
              <w:keepNext/>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DFBDC">
            <w:pPr>
              <w:keepNext/>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A9A495">
            <w:pPr>
              <w:keepNext/>
              <w:spacing w:before="0" w:after="0" w:line="240" w:lineRule="auto"/>
              <w:jc w:val="center"/>
            </w:pPr>
            <w:r>
              <w:rPr>
                <w:rFonts w:ascii="宋体" w:hAnsi="宋体" w:eastAsia="宋体"/>
                <w:b w:val="0"/>
                <w:i w:val="0"/>
                <w:sz w:val="18"/>
              </w:rPr>
              <w:t>食品安全检查次数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5D0401">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146DF">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720EA">
            <w:pPr>
              <w:keepNext/>
              <w:spacing w:before="0" w:after="0" w:line="240" w:lineRule="auto"/>
              <w:jc w:val="center"/>
            </w:pPr>
            <w:r>
              <w:rPr>
                <w:rFonts w:ascii="宋体" w:hAnsi="宋体" w:eastAsia="宋体"/>
                <w:b w:val="0"/>
                <w:i w:val="0"/>
                <w:sz w:val="18"/>
              </w:rPr>
              <w:t>=250天</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33A5AC">
            <w:pPr>
              <w:keepNext/>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95569">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5BA5AF">
            <w:pPr>
              <w:keepNext/>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5D4C40">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F5F438">
            <w:pPr>
              <w:keepNext/>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1E5572">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E8662A">
            <w:pPr>
              <w:keepNext/>
              <w:spacing w:before="0" w:after="0" w:line="240" w:lineRule="auto"/>
              <w:jc w:val="center"/>
            </w:pPr>
          </w:p>
        </w:tc>
      </w:tr>
      <w:tr w14:paraId="6C5A588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08A4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E5229D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81C93C">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4B3F17">
            <w:pPr>
              <w:spacing w:before="0" w:after="0" w:line="240" w:lineRule="auto"/>
              <w:jc w:val="center"/>
            </w:pPr>
            <w:r>
              <w:rPr>
                <w:rFonts w:ascii="宋体" w:hAnsi="宋体" w:eastAsia="宋体"/>
                <w:b w:val="0"/>
                <w:i w:val="0"/>
                <w:sz w:val="18"/>
              </w:rPr>
              <w:t>供餐及时性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1BB11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186599">
            <w:pPr>
              <w:spacing w:before="0" w:after="0" w:line="240" w:lineRule="auto"/>
              <w:jc w:val="center"/>
            </w:pPr>
            <w:r>
              <w:rPr>
                <w:rFonts w:ascii="宋体" w:hAnsi="宋体" w:eastAsia="宋体"/>
                <w:b w:val="0"/>
                <w:i w:val="0"/>
                <w:sz w:val="18"/>
              </w:rPr>
              <w:t>及时开餐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08B2C">
            <w:pPr>
              <w:spacing w:before="0" w:after="0" w:line="240" w:lineRule="auto"/>
              <w:jc w:val="center"/>
            </w:pPr>
            <w:r>
              <w:rPr>
                <w:rFonts w:ascii="宋体" w:hAnsi="宋体" w:eastAsia="宋体"/>
                <w:b w:val="0"/>
                <w:i w:val="0"/>
                <w:sz w:val="18"/>
              </w:rPr>
              <w:t>按时开餐</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B109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2A64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4FC8A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68B10">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9FA66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6F837F">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22EE9">
            <w:pPr>
              <w:spacing w:before="0" w:after="0" w:line="240" w:lineRule="auto"/>
              <w:jc w:val="center"/>
            </w:pPr>
          </w:p>
        </w:tc>
      </w:tr>
      <w:tr w14:paraId="04D424D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C8FABC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C438F">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9C1ECF">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A1B33">
            <w:pPr>
              <w:spacing w:before="0" w:after="0" w:line="240" w:lineRule="auto"/>
              <w:jc w:val="center"/>
            </w:pPr>
            <w:r>
              <w:rPr>
                <w:rFonts w:ascii="宋体" w:hAnsi="宋体" w:eastAsia="宋体"/>
                <w:b w:val="0"/>
                <w:i w:val="0"/>
                <w:sz w:val="18"/>
              </w:rPr>
              <w:t>服务保障有效性</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B2D6C0">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22D49F">
            <w:pPr>
              <w:spacing w:before="0" w:after="0" w:line="240" w:lineRule="auto"/>
              <w:jc w:val="center"/>
            </w:pPr>
            <w:r>
              <w:rPr>
                <w:rFonts w:ascii="宋体" w:hAnsi="宋体" w:eastAsia="宋体"/>
                <w:b w:val="0"/>
                <w:i w:val="0"/>
                <w:sz w:val="18"/>
              </w:rPr>
              <w:t>有效保障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11CD71">
            <w:pPr>
              <w:spacing w:before="0" w:after="0" w:line="240" w:lineRule="auto"/>
              <w:jc w:val="center"/>
            </w:pPr>
            <w:r>
              <w:rPr>
                <w:rFonts w:ascii="宋体" w:hAnsi="宋体" w:eastAsia="宋体"/>
                <w:b w:val="0"/>
                <w:i w:val="0"/>
                <w:sz w:val="18"/>
              </w:rPr>
              <w:t>保障餐厅正常运转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6EB82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764AC8">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B10726">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316A75">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11301B">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7BFED0">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DA133">
            <w:pPr>
              <w:spacing w:before="0" w:after="0" w:line="240" w:lineRule="auto"/>
              <w:jc w:val="center"/>
            </w:pPr>
          </w:p>
        </w:tc>
      </w:tr>
      <w:tr w14:paraId="5BF24B2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A2644A2">
            <w:pPr>
              <w:keepNext/>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B7EA1">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F3D33B">
            <w:pPr>
              <w:keepNext/>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B53E48">
            <w:pPr>
              <w:keepNext/>
              <w:spacing w:before="0" w:after="0" w:line="240" w:lineRule="auto"/>
              <w:jc w:val="center"/>
            </w:pPr>
            <w:r>
              <w:rPr>
                <w:rFonts w:ascii="宋体" w:hAnsi="宋体" w:eastAsia="宋体"/>
                <w:b w:val="0"/>
                <w:i w:val="0"/>
                <w:sz w:val="18"/>
              </w:rPr>
              <w:t>学校满意度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D4CFC5">
            <w:pPr>
              <w:keepNext/>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6713D">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05F0B0">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7E4590">
            <w:pPr>
              <w:keepNext/>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BE377">
            <w:pPr>
              <w:keepNext/>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83158">
            <w:pPr>
              <w:keepNext/>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983538">
            <w:pPr>
              <w:keepNext/>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7F62E">
            <w:pPr>
              <w:keepNext/>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7D30B">
            <w:pPr>
              <w:keepNext/>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EF59F">
            <w:pPr>
              <w:keepNext/>
              <w:spacing w:before="0" w:after="0" w:line="240" w:lineRule="auto"/>
              <w:jc w:val="center"/>
            </w:pPr>
          </w:p>
        </w:tc>
      </w:tr>
      <w:tr w14:paraId="7D10920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B24BB0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820082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EFF0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7DDA13">
            <w:pPr>
              <w:spacing w:before="0" w:after="0" w:line="240" w:lineRule="auto"/>
              <w:jc w:val="center"/>
            </w:pPr>
            <w:r>
              <w:rPr>
                <w:rFonts w:ascii="宋体" w:hAnsi="宋体" w:eastAsia="宋体"/>
                <w:b w:val="0"/>
                <w:i w:val="0"/>
                <w:sz w:val="18"/>
              </w:rPr>
              <w:t>学生满意度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FA030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C97D6C">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E67AB3">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760E1C">
            <w:pPr>
              <w:spacing w:before="0" w:after="0" w:line="240" w:lineRule="auto"/>
              <w:jc w:val="center"/>
            </w:pPr>
            <w:r>
              <w:rPr>
                <w:rFonts w:ascii="宋体" w:hAnsi="宋体" w:eastAsia="宋体"/>
                <w:b w:val="0"/>
                <w:i w:val="0"/>
                <w:sz w:val="18"/>
              </w:rPr>
              <w:t>85%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84E033">
            <w:pPr>
              <w:spacing w:before="0" w:after="0" w:line="240" w:lineRule="auto"/>
              <w:jc w:val="center"/>
            </w:pPr>
            <w:r>
              <w:rPr>
                <w:rFonts w:ascii="宋体" w:hAnsi="宋体" w:eastAsia="宋体"/>
                <w:b w:val="0"/>
                <w:i w:val="0"/>
                <w:sz w:val="18"/>
              </w:rPr>
              <w:t>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0C8BEE">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75106B">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BF9CA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DF3DF7">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BDE32">
            <w:pPr>
              <w:spacing w:before="0" w:after="0" w:line="240" w:lineRule="auto"/>
              <w:jc w:val="center"/>
            </w:pPr>
          </w:p>
        </w:tc>
      </w:tr>
      <w:tr w14:paraId="502E31D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2583BB8">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FBDD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26183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B2417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4D5D8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F9124C">
            <w:pPr>
              <w:spacing w:before="0" w:after="0" w:line="240" w:lineRule="auto"/>
              <w:jc w:val="center"/>
            </w:pPr>
            <w:r>
              <w:rPr>
                <w:rFonts w:ascii="宋体" w:hAnsi="宋体" w:eastAsia="宋体"/>
                <w:b w:val="0"/>
                <w:i w:val="0"/>
                <w:sz w:val="18"/>
              </w:rPr>
              <w:t>95.48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E9368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2C0679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16FBD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4A91E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3FB03">
            <w:pPr>
              <w:spacing w:before="0" w:after="0" w:line="240" w:lineRule="auto"/>
              <w:jc w:val="center"/>
            </w:pPr>
          </w:p>
        </w:tc>
      </w:tr>
    </w:tbl>
    <w:p w14:paraId="18AF7EB6">
      <w:r>
        <w:br w:type="page"/>
      </w:r>
    </w:p>
    <w:p w14:paraId="7A38095D">
      <w:pPr>
        <w:sectPr>
          <w:type w:val="continuous"/>
          <w:pgSz w:w="11906" w:h="16838"/>
          <w:pgMar w:top="1440" w:right="1800" w:bottom="1440" w:left="1800" w:header="851" w:footer="992" w:gutter="0"/>
          <w:cols w:space="720" w:num="1"/>
          <w:docGrid w:type="lines" w:linePitch="312" w:charSpace="0"/>
        </w:sectPr>
      </w:pPr>
    </w:p>
    <w:p w14:paraId="1E20DE09">
      <w:pPr>
        <w:spacing w:line="640" w:lineRule="exact"/>
        <w:ind w:firstLine="640"/>
        <w:jc w:val="both"/>
        <w:outlineLvl w:val="2"/>
      </w:pPr>
      <w:r>
        <w:rPr>
          <w:rFonts w:ascii="黑体" w:hAnsi="黑体" w:eastAsia="黑体"/>
          <w:sz w:val="32"/>
        </w:rPr>
        <w:t>十二、其他需说明的事项</w:t>
      </w:r>
    </w:p>
    <w:p w14:paraId="3FD1706A">
      <w:pPr>
        <w:spacing w:line="580" w:lineRule="exact"/>
        <w:ind w:firstLine="640"/>
        <w:jc w:val="both"/>
      </w:pPr>
      <w:r>
        <w:rPr>
          <w:rFonts w:ascii="仿宋_GB2312" w:hAnsi="仿宋_GB2312" w:eastAsia="仿宋_GB2312"/>
          <w:b w:val="0"/>
          <w:sz w:val="32"/>
        </w:rPr>
        <w:t>本单位无其他需说明的事项。</w:t>
      </w:r>
    </w:p>
    <w:p w14:paraId="49EBE764">
      <w:r>
        <w:br w:type="page"/>
      </w:r>
    </w:p>
    <w:p w14:paraId="20645E81">
      <w:pPr>
        <w:spacing w:line="600" w:lineRule="exact"/>
        <w:jc w:val="center"/>
        <w:outlineLvl w:val="0"/>
      </w:pPr>
      <w:r>
        <w:rPr>
          <w:rFonts w:ascii="黑体" w:hAnsi="黑体" w:eastAsia="黑体"/>
          <w:sz w:val="32"/>
        </w:rPr>
        <w:t>第三部分 专业名词解释</w:t>
      </w:r>
    </w:p>
    <w:p w14:paraId="7B8248C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229CF1A">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F309580">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2DBB9067">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A0BE90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02FCED3">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1C165BB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700AFDD">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3784FA3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4712FFC1">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6F37DD48">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7D728050">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78DE7AE7">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31A5CBB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B8F78C2">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1F42736B">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64DE9A22">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79143721">
      <w:r>
        <w:br w:type="page"/>
      </w:r>
    </w:p>
    <w:p w14:paraId="0D54C69C">
      <w:pPr>
        <w:spacing w:line="240" w:lineRule="auto"/>
        <w:jc w:val="center"/>
        <w:outlineLvl w:val="1"/>
      </w:pPr>
      <w:r>
        <w:rPr>
          <w:rFonts w:ascii="黑体" w:hAnsi="黑体" w:eastAsia="黑体"/>
          <w:sz w:val="32"/>
        </w:rPr>
        <w:t>第四部分 部门决算报表（见附表）</w:t>
      </w:r>
    </w:p>
    <w:p w14:paraId="3BAAF449">
      <w:pPr>
        <w:autoSpaceDE w:val="0"/>
        <w:autoSpaceDN w:val="0"/>
        <w:spacing w:line="600" w:lineRule="exact"/>
        <w:ind w:firstLine="640" w:firstLineChars="200"/>
      </w:pPr>
      <w:r>
        <w:rPr>
          <w:rFonts w:ascii="仿宋_GB2312" w:hAnsi="仿宋_GB2312" w:eastAsia="仿宋_GB2312"/>
          <w:b w:val="0"/>
          <w:sz w:val="32"/>
        </w:rPr>
        <w:t>一、《收入支出决算总表》</w:t>
      </w:r>
    </w:p>
    <w:p w14:paraId="55D32E81">
      <w:pPr>
        <w:autoSpaceDE w:val="0"/>
        <w:autoSpaceDN w:val="0"/>
        <w:spacing w:line="600" w:lineRule="exact"/>
        <w:ind w:firstLine="640" w:firstLineChars="200"/>
      </w:pPr>
      <w:r>
        <w:rPr>
          <w:rFonts w:ascii="仿宋_GB2312" w:hAnsi="仿宋_GB2312" w:eastAsia="仿宋_GB2312"/>
          <w:b w:val="0"/>
          <w:sz w:val="32"/>
        </w:rPr>
        <w:t>二、《收入决算表》</w:t>
      </w:r>
    </w:p>
    <w:p w14:paraId="25C2B444">
      <w:pPr>
        <w:autoSpaceDE w:val="0"/>
        <w:autoSpaceDN w:val="0"/>
        <w:spacing w:line="600" w:lineRule="exact"/>
        <w:ind w:firstLine="640" w:firstLineChars="200"/>
      </w:pPr>
      <w:r>
        <w:rPr>
          <w:rFonts w:ascii="仿宋_GB2312" w:hAnsi="仿宋_GB2312" w:eastAsia="仿宋_GB2312"/>
          <w:b w:val="0"/>
          <w:sz w:val="32"/>
        </w:rPr>
        <w:t>三、《支出决算表》</w:t>
      </w:r>
    </w:p>
    <w:p w14:paraId="472E8FF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50D508EE">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EB461C6">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0DFDF02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2C9DC60F">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7BDA425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FB30EA6">
      <w:pPr>
        <w:autoSpaceDE w:val="0"/>
        <w:autoSpaceDN w:val="0"/>
        <w:spacing w:line="600" w:lineRule="exact"/>
        <w:ind w:firstLine="640" w:firstLineChars="200"/>
      </w:pPr>
    </w:p>
    <w:p w14:paraId="10ADEA6A">
      <w:pPr>
        <w:autoSpaceDE w:val="0"/>
        <w:autoSpaceDN w:val="0"/>
        <w:spacing w:line="600" w:lineRule="exact"/>
        <w:ind w:firstLine="640" w:firstLineChars="200"/>
      </w:pPr>
    </w:p>
    <w:p w14:paraId="0008350E">
      <w:pPr>
        <w:autoSpaceDE w:val="0"/>
        <w:autoSpaceDN w:val="0"/>
        <w:spacing w:line="600" w:lineRule="exact"/>
        <w:ind w:firstLine="640" w:firstLineChars="200"/>
      </w:pPr>
    </w:p>
    <w:p w14:paraId="78025D77">
      <w:pPr>
        <w:autoSpaceDE w:val="0"/>
        <w:autoSpaceDN w:val="0"/>
        <w:spacing w:line="600" w:lineRule="exact"/>
        <w:ind w:firstLine="640" w:firstLineChars="200"/>
      </w:pPr>
    </w:p>
    <w:p w14:paraId="07893310">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DD29A12-5954-4A73-9EB1-0BAF4724B6E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BC80DC6-9618-4CC8-83A4-7F047DEDAEC0}"/>
  </w:font>
  <w:font w:name="仿宋_GB2312">
    <w:panose1 w:val="02010609030101010101"/>
    <w:charset w:val="86"/>
    <w:family w:val="modern"/>
    <w:pitch w:val="default"/>
    <w:sig w:usb0="00000001" w:usb1="080E0000" w:usb2="00000000" w:usb3="00000000" w:csb0="00040000" w:csb1="00000000"/>
    <w:embedRegular r:id="rId3" w:fontKey="{D7C06155-2619-40EC-AADA-076A8DC4573E}"/>
  </w:font>
  <w:font w:name="楷体_GB2312">
    <w:altName w:val="楷体"/>
    <w:panose1 w:val="00000000000000000000"/>
    <w:charset w:val="00"/>
    <w:family w:val="auto"/>
    <w:pitch w:val="default"/>
    <w:sig w:usb0="00000000" w:usb1="00000000" w:usb2="00000000" w:usb3="00000000" w:csb0="00000000" w:csb1="00000000"/>
    <w:embedRegular r:id="rId4" w:fontKey="{482F2CEE-3F5A-42B2-8D92-87AE36BBDE3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447741D"/>
    <w:rsid w:val="17C809C7"/>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AA2857"/>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9161c925-0439-41ed-99d0-9b2b49b6b4a8}">
  <ds:schemaRefs/>
</ds:datastoreItem>
</file>

<file path=docProps/app.xml><?xml version="1.0" encoding="utf-8"?>
<Properties xmlns="http://schemas.openxmlformats.org/officeDocument/2006/extended-properties" xmlns:vt="http://schemas.openxmlformats.org/officeDocument/2006/docPropsVTypes">
  <Template>Normal.dotm</Template>
  <Pages>22</Pages>
  <Words>7655</Words>
  <Characters>8568</Characters>
  <Lines>10</Lines>
  <Paragraphs>2</Paragraphs>
  <TotalTime>1</TotalTime>
  <ScaleCrop>false</ScaleCrop>
  <LinksUpToDate>false</LinksUpToDate>
  <CharactersWithSpaces>8578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U</cp:lastModifiedBy>
  <cp:lastPrinted>2024-07-22T11:58:00Z</cp:lastPrinted>
  <dcterms:modified xsi:type="dcterms:W3CDTF">2026-09-02T09:44:32Z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eyJoZGlkIjoiMzEwNTM5NzYwMDRjMzkwZTVkZjY2ODkwMGIxNGU0OTUiLCJ1c2VySWQiOiIyNDE2NzgwOTkifQ==</vt:lpwstr>
  </property>
</Properties>
</file>