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bookmarkStart w:id="0" w:name="_GoBack"/>
      <w:bookmarkEnd w:id="0"/>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67166DE">
      <w:r>
        <w:br w:type="page"/>
      </w:r>
    </w:p>
    <w:p w14:paraId="20918D21">
      <w:pPr>
        <w:spacing w:line="640" w:lineRule="exact"/>
        <w:jc w:val="center"/>
        <w:outlineLvl w:val="1"/>
      </w:pPr>
      <w:r>
        <w:rPr>
          <w:rFonts w:ascii="黑体" w:hAnsi="黑体" w:eastAsia="黑体"/>
          <w:sz w:val="32"/>
        </w:rPr>
        <w:t>第一部分 部门概况</w:t>
      </w:r>
    </w:p>
    <w:p w14:paraId="593B559D">
      <w:pPr>
        <w:spacing w:line="640" w:lineRule="exact"/>
        <w:ind w:firstLine="640"/>
        <w:jc w:val="both"/>
        <w:outlineLvl w:val="2"/>
      </w:pPr>
      <w:r>
        <w:rPr>
          <w:rFonts w:ascii="黑体" w:hAnsi="黑体" w:eastAsia="黑体"/>
          <w:sz w:val="32"/>
        </w:rPr>
        <w:t>一、主要职能</w:t>
      </w:r>
    </w:p>
    <w:p w14:paraId="11B4955E">
      <w:pPr>
        <w:spacing w:line="580" w:lineRule="exact"/>
        <w:ind w:firstLine="640"/>
        <w:jc w:val="both"/>
      </w:pPr>
      <w:r>
        <w:rPr>
          <w:rFonts w:ascii="仿宋_GB2312" w:hAnsi="仿宋_GB2312" w:eastAsia="仿宋_GB2312"/>
          <w:sz w:val="32"/>
        </w:rPr>
        <w:t>新疆农业大学是新疆维吾尔自治区重点建设的一所以农业科学为优势和特色的大学。前身为八一农学院，是经毛主席和中央军委同意，由王震将军于1952年在中国人民解放军第二步兵学校的基础上创建，隶属于新疆军区，是新中国成立后新疆建立的第一所本科院校。1958年划归新疆维吾尔自治区人民政府，更名为新疆八一农学院。1995年更名为新疆农业大学。2006年获教育部本科教学工作水平评估“优秀”。2012年入选中西部高校基础能力建设工程高校。学校现有老满城、亚心、陆港、天格尔、塔城等五个校区，谢家沟草地试验站、呼图壁牧草试验示范站等7个校属实习基地和365个校外教学实习基地。其中，老满城校区（校本部）占地面积约1500亩，亚心校区占地面积约500亩，陆港校区占地面积约4000亩，天格尔校区（实习林场）占地面积约15万亩。校园绿草如茵，铺青叠翠，环境优美，是首批全国文明校园、首批自治区绿色大学。</w:t>
      </w:r>
    </w:p>
    <w:p w14:paraId="7537A363">
      <w:pPr>
        <w:spacing w:line="580" w:lineRule="exact"/>
        <w:ind w:firstLine="640"/>
        <w:jc w:val="both"/>
      </w:pPr>
      <w:r>
        <w:rPr>
          <w:rFonts w:ascii="仿宋_GB2312" w:hAnsi="仿宋_GB2312" w:eastAsia="仿宋_GB2312"/>
          <w:sz w:val="32"/>
        </w:rPr>
        <w:t>新疆农业大学坚持和加强党的全面领导，高举中国特色社会主义伟大旗帜，以马克思列宁主义、毛泽东思想、邓小平理论、“三个代表”重要思想、科学发展观、习近平新时代中国特色社会主义思想为指导，增强“四个意识”、坚定“四个自信”、做到“两个维护”，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学校以农业教育为优势，以自然科学为主要学科领域，以应用学科为主要发展方向，是一所涵盖农、理、工、经、管、文、法等七大学科门类的多科性农业高等院校。围绕自治区经济建设和社会发展需要，培养政治素质过硬、品德优良、基础知识扎实、专业实践能力强，具有创新创业思维，德智体美劳全面发展，懂农业、爱农村、爱农民，具有强烈社会责任感的高素质复合应用型人才。</w:t>
      </w:r>
    </w:p>
    <w:p w14:paraId="38A2E976">
      <w:pPr>
        <w:spacing w:line="580" w:lineRule="exact"/>
        <w:ind w:firstLine="640"/>
        <w:jc w:val="both"/>
      </w:pPr>
      <w:r>
        <w:rPr>
          <w:rFonts w:ascii="仿宋_GB2312" w:hAnsi="仿宋_GB2312" w:eastAsia="仿宋_GB2312"/>
          <w:sz w:val="32"/>
        </w:rPr>
        <w:t>新疆农业大学建校70年来，学校始终坚持社会主义办学方向，遵循“理论联系实际教学结合生产”的办学方针，坚持“屯垦戍边办大学、稳疆兴疆育人才”的办学宗旨，恪守“明德笃志、励学竞业”的校训，秉承“自力更生、艰苦奋斗、求真务实、开拓进取”的农大精神，形成了幼儿园、小学、中学、本、硕、博为一体的全学段人才培养体系，走出了一条产学研用紧密结合的特色办学之路，为推动我国农业农村现代化建设和高等农业教育事业发展作出了积极贡献。学校现有24个学院，1个教学部，7个博士后科研流动站，8个一级学科博士学位授权点，1个专业学位博士授权点，19个一级学科硕士学位授权点，14个专业学位硕士授权点，74个本科专业，分布在农、理、工、经、管、文、法等7个学科门类中。围绕水利水电、棉花、粮食、健康养殖、特色林果、农机智能制造、生态环境保护等领域建有国家级重点学科1个，国家重点（培育）学科1个，国家林业和草原局重点学科3个，国家林业和草原局重点培育学科2个，自治区“十四五”高等学校院士支持计划依托学科1个，自治区“十四五”优势学科1个，自治区“十四五”特色学科5个。植物与动物科学、农业科学、环境科学与生态学等3个学科进入ESI全球排名前1%。拥有丝路水实验室、棉花教育部工程研究中心、丝绸之路经济带作物生物育种国际合作联合实验室等省部级研究中心、重点实验室50个。锚定党中央赋予新疆的“五大战略定位”，建有草种创新与草地农业生态系统全国重点实验室新疆分中心等高水平科研创新平台。新疆枣产业研究院挂靠我校。建校至今，学校形成“厚基础、宽口径、重实践、求创新”的育人共识，推进形成德智体美劳全面发展的人才培养体系，累计为社会培养了近20万名各类人才。</w:t>
      </w:r>
    </w:p>
    <w:p w14:paraId="3A4AA445">
      <w:pPr>
        <w:spacing w:line="640" w:lineRule="exact"/>
        <w:ind w:firstLine="640"/>
        <w:jc w:val="both"/>
        <w:outlineLvl w:val="2"/>
      </w:pPr>
      <w:r>
        <w:rPr>
          <w:rFonts w:ascii="黑体" w:hAnsi="黑体" w:eastAsia="黑体"/>
          <w:sz w:val="32"/>
        </w:rPr>
        <w:t>二、机构设置</w:t>
      </w:r>
    </w:p>
    <w:p w14:paraId="44CAE9B7">
      <w:pPr>
        <w:spacing w:line="580" w:lineRule="exact"/>
        <w:ind w:firstLine="640"/>
        <w:jc w:val="both"/>
      </w:pPr>
      <w:r>
        <w:rPr>
          <w:rFonts w:ascii="仿宋_GB2312" w:hAnsi="仿宋_GB2312" w:eastAsia="仿宋_GB2312"/>
          <w:sz w:val="32"/>
        </w:rPr>
        <w:t>从部门决算单位构成看，新疆农业大学部门决算包括：新疆农业大学（本级）决算及所属单位决算。</w:t>
      </w:r>
    </w:p>
    <w:p w14:paraId="5BDFED43">
      <w:pPr>
        <w:spacing w:line="580" w:lineRule="exact"/>
        <w:ind w:firstLine="640"/>
        <w:jc w:val="both"/>
      </w:pPr>
      <w:r>
        <w:rPr>
          <w:rFonts w:ascii="仿宋_GB2312" w:hAnsi="仿宋_GB2312" w:eastAsia="仿宋_GB2312"/>
          <w:sz w:val="32"/>
        </w:rPr>
        <w:t>纳入新疆农业大学2025年度部门决算编制范围的下属预算单位包括：</w:t>
      </w:r>
    </w:p>
    <w:p w14:paraId="7C5B8FEA">
      <w:pPr>
        <w:spacing w:line="580" w:lineRule="exact"/>
        <w:ind w:firstLine="640"/>
        <w:jc w:val="both"/>
      </w:pPr>
      <w:r>
        <w:rPr>
          <w:rFonts w:ascii="仿宋_GB2312" w:hAnsi="仿宋_GB2312" w:eastAsia="仿宋_GB2312"/>
          <w:sz w:val="32"/>
        </w:rPr>
        <w:t>1.新疆农业大学附属中学</w:t>
      </w:r>
    </w:p>
    <w:p w14:paraId="7481BB5D">
      <w:pPr>
        <w:spacing w:line="580" w:lineRule="exact"/>
        <w:ind w:firstLine="640"/>
        <w:jc w:val="both"/>
      </w:pPr>
      <w:r>
        <w:rPr>
          <w:rFonts w:ascii="仿宋_GB2312" w:hAnsi="仿宋_GB2312" w:eastAsia="仿宋_GB2312"/>
          <w:sz w:val="32"/>
        </w:rPr>
        <w:t>2.新疆农业大学实习林场</w:t>
      </w:r>
    </w:p>
    <w:p w14:paraId="57A77AD1">
      <w:pPr>
        <w:spacing w:line="580" w:lineRule="exact"/>
        <w:ind w:firstLine="640"/>
        <w:jc w:val="both"/>
      </w:pPr>
      <w:r>
        <w:rPr>
          <w:rFonts w:ascii="仿宋_GB2312" w:hAnsi="仿宋_GB2312" w:eastAsia="仿宋_GB2312"/>
          <w:sz w:val="32"/>
        </w:rPr>
        <w:t>3.新疆农业大学（本级）</w:t>
      </w:r>
    </w:p>
    <w:p w14:paraId="13A9440F">
      <w:r>
        <w:br w:type="page"/>
      </w:r>
    </w:p>
    <w:p w14:paraId="00ECB70D">
      <w:pPr>
        <w:spacing w:line="240" w:lineRule="auto"/>
        <w:jc w:val="center"/>
        <w:outlineLvl w:val="1"/>
      </w:pPr>
      <w:r>
        <w:rPr>
          <w:rFonts w:ascii="黑体" w:hAnsi="黑体" w:eastAsia="黑体"/>
          <w:sz w:val="32"/>
        </w:rPr>
        <w:t>第二部分 部门决算情况说明</w:t>
      </w:r>
    </w:p>
    <w:p w14:paraId="255689D7">
      <w:pPr>
        <w:spacing w:line="640" w:lineRule="exact"/>
        <w:ind w:firstLine="640"/>
        <w:jc w:val="both"/>
        <w:outlineLvl w:val="2"/>
      </w:pPr>
      <w:r>
        <w:rPr>
          <w:rFonts w:ascii="黑体" w:hAnsi="黑体" w:eastAsia="黑体"/>
          <w:sz w:val="32"/>
        </w:rPr>
        <w:t>一、收入支出决算总体情况说明</w:t>
      </w:r>
    </w:p>
    <w:p w14:paraId="4010D670">
      <w:pPr>
        <w:spacing w:line="580" w:lineRule="exact"/>
        <w:ind w:firstLine="640"/>
        <w:jc w:val="both"/>
      </w:pPr>
      <w:r>
        <w:rPr>
          <w:rFonts w:ascii="仿宋_GB2312" w:hAnsi="仿宋_GB2312" w:eastAsia="仿宋_GB2312"/>
          <w:b/>
          <w:sz w:val="32"/>
        </w:rPr>
        <w:t>2025年度收入总计212,752.68万元，</w:t>
      </w:r>
      <w:r>
        <w:rPr>
          <w:rFonts w:ascii="仿宋_GB2312" w:hAnsi="仿宋_GB2312" w:eastAsia="仿宋_GB2312"/>
          <w:b w:val="0"/>
          <w:sz w:val="32"/>
        </w:rPr>
        <w:t>其中：本年收入合计157,889.79万元，使用非财政拨款结余（含专用结余）242.45万元，年初结转和结余54,620.45万元。</w:t>
      </w:r>
    </w:p>
    <w:p w14:paraId="54C331D2">
      <w:pPr>
        <w:spacing w:line="580" w:lineRule="exact"/>
        <w:ind w:firstLine="640"/>
        <w:jc w:val="both"/>
      </w:pPr>
      <w:r>
        <w:rPr>
          <w:rFonts w:ascii="仿宋_GB2312" w:hAnsi="仿宋_GB2312" w:eastAsia="仿宋_GB2312"/>
          <w:b/>
          <w:sz w:val="32"/>
        </w:rPr>
        <w:t>2025年度支出总计212,752.68万元，</w:t>
      </w:r>
      <w:r>
        <w:rPr>
          <w:rFonts w:ascii="仿宋_GB2312" w:hAnsi="仿宋_GB2312" w:eastAsia="仿宋_GB2312"/>
          <w:b w:val="0"/>
          <w:sz w:val="32"/>
        </w:rPr>
        <w:t>其中：本年支出合计158,784.64万元，结余分配0.00万元，年末结转和结余53,968.04万元。</w:t>
      </w:r>
    </w:p>
    <w:p w14:paraId="446D5EA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6,554.28万元，增长3.18%，主要原因是：本年学生人数增加，生均拨款增加；本年在职人员增加，人员工资调增；本年增加新疆农业大学标本馆等项目经费预算（标本馆建设项目）、新疆人才发展基金2025年度第一轮支持资金等项目支出。</w:t>
      </w:r>
    </w:p>
    <w:p w14:paraId="1436086F">
      <w:pPr>
        <w:spacing w:line="640" w:lineRule="exact"/>
        <w:ind w:firstLine="640"/>
        <w:jc w:val="both"/>
        <w:outlineLvl w:val="2"/>
      </w:pPr>
      <w:r>
        <w:rPr>
          <w:rFonts w:ascii="黑体" w:hAnsi="黑体" w:eastAsia="黑体"/>
          <w:sz w:val="32"/>
        </w:rPr>
        <w:t>二、收入决算情况说明</w:t>
      </w:r>
    </w:p>
    <w:p w14:paraId="477064CB">
      <w:pPr>
        <w:spacing w:line="580" w:lineRule="exact"/>
        <w:ind w:firstLine="640"/>
        <w:jc w:val="both"/>
      </w:pPr>
      <w:r>
        <w:rPr>
          <w:rFonts w:ascii="仿宋_GB2312" w:hAnsi="仿宋_GB2312" w:eastAsia="仿宋_GB2312"/>
          <w:b/>
          <w:sz w:val="32"/>
        </w:rPr>
        <w:t>本年收入157,889.79万元，</w:t>
      </w:r>
      <w:r>
        <w:rPr>
          <w:rFonts w:ascii="仿宋_GB2312" w:hAnsi="仿宋_GB2312" w:eastAsia="仿宋_GB2312"/>
          <w:b w:val="0"/>
          <w:sz w:val="32"/>
        </w:rPr>
        <w:t>其中：财政拨款收入95,465.06万元，占60.46%；上级补助收入0.00万元，占0.00%；事业收入40,175.76万元，占25.45%；经营收入0.00万元，占0.00%；附属单位上缴收入0.00万元，占0.00%；其他收入22,248.97万元，占14.09%。</w:t>
      </w:r>
    </w:p>
    <w:p w14:paraId="2057F090">
      <w:pPr>
        <w:spacing w:line="640" w:lineRule="exact"/>
        <w:ind w:firstLine="640"/>
        <w:jc w:val="both"/>
        <w:outlineLvl w:val="2"/>
      </w:pPr>
      <w:r>
        <w:rPr>
          <w:rFonts w:ascii="黑体" w:hAnsi="黑体" w:eastAsia="黑体"/>
          <w:sz w:val="32"/>
        </w:rPr>
        <w:t>三、支出决算情况说明</w:t>
      </w:r>
    </w:p>
    <w:p w14:paraId="0BAC7D1C">
      <w:pPr>
        <w:spacing w:line="580" w:lineRule="exact"/>
        <w:ind w:firstLine="640"/>
        <w:jc w:val="both"/>
      </w:pPr>
      <w:r>
        <w:rPr>
          <w:rFonts w:ascii="仿宋_GB2312" w:hAnsi="仿宋_GB2312" w:eastAsia="仿宋_GB2312"/>
          <w:b/>
          <w:sz w:val="32"/>
        </w:rPr>
        <w:t>本年支出158,784.64万元，</w:t>
      </w:r>
      <w:r>
        <w:rPr>
          <w:rFonts w:ascii="仿宋_GB2312" w:hAnsi="仿宋_GB2312" w:eastAsia="仿宋_GB2312"/>
          <w:b w:val="0"/>
          <w:sz w:val="32"/>
        </w:rPr>
        <w:t>其中：基本支出71,468.31万元，占45.01%；项目支出87,316.33万元，占54.99%；上缴上级支出0.00万元，占0.00%；经营支出0.00万元，占0.00%；对附属单位补助支出0.00万元，占0.00%。</w:t>
      </w:r>
    </w:p>
    <w:p w14:paraId="0843304B">
      <w:pPr>
        <w:spacing w:line="640" w:lineRule="exact"/>
        <w:ind w:firstLine="640"/>
        <w:jc w:val="both"/>
        <w:outlineLvl w:val="2"/>
      </w:pPr>
      <w:r>
        <w:rPr>
          <w:rFonts w:ascii="黑体" w:hAnsi="黑体" w:eastAsia="黑体"/>
          <w:sz w:val="32"/>
        </w:rPr>
        <w:t>四、财政拨款收入支出决算总体情况说明</w:t>
      </w:r>
    </w:p>
    <w:p w14:paraId="4B18F0FB">
      <w:pPr>
        <w:spacing w:line="580" w:lineRule="exact"/>
        <w:ind w:firstLine="640"/>
        <w:jc w:val="both"/>
      </w:pPr>
      <w:r>
        <w:rPr>
          <w:rFonts w:ascii="仿宋_GB2312" w:hAnsi="仿宋_GB2312" w:eastAsia="仿宋_GB2312"/>
          <w:b/>
          <w:sz w:val="32"/>
        </w:rPr>
        <w:t>2025年度财政拨款收入总计96,998.02万元，</w:t>
      </w:r>
      <w:r>
        <w:rPr>
          <w:rFonts w:ascii="仿宋_GB2312" w:hAnsi="仿宋_GB2312" w:eastAsia="仿宋_GB2312"/>
          <w:b w:val="0"/>
          <w:sz w:val="32"/>
        </w:rPr>
        <w:t>其中：年初财政拨款结转和结余1,532.96万元，本年财政拨款收入95,465.06万元。</w:t>
      </w:r>
      <w:r>
        <w:rPr>
          <w:rFonts w:ascii="仿宋_GB2312" w:hAnsi="仿宋_GB2312" w:eastAsia="仿宋_GB2312"/>
          <w:b/>
          <w:sz w:val="32"/>
        </w:rPr>
        <w:t>财政拨款支出总计96,998.02万元，</w:t>
      </w:r>
      <w:r>
        <w:rPr>
          <w:rFonts w:ascii="仿宋_GB2312" w:hAnsi="仿宋_GB2312" w:eastAsia="仿宋_GB2312"/>
          <w:b w:val="0"/>
          <w:sz w:val="32"/>
        </w:rPr>
        <w:t>其中：年末财政拨款结转和结余1,600.00万元，本年财政拨款支出95,398.02万元。</w:t>
      </w:r>
    </w:p>
    <w:p w14:paraId="0D69051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7,546.64万元，增长8.44%，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78,761.92万元，决算数96,998.02万元，预决算差异率23.15%，主要原因是：年中追加自治区本级高校生均拨款经费预算专项、自治区林草专项资金，追加人员工资、社保、公积金基数调增部分资金，导致预决算存在差异。</w:t>
      </w:r>
    </w:p>
    <w:p w14:paraId="0D05C9BD">
      <w:pPr>
        <w:spacing w:line="640" w:lineRule="exact"/>
        <w:ind w:firstLine="640"/>
        <w:jc w:val="both"/>
        <w:outlineLvl w:val="2"/>
      </w:pPr>
      <w:r>
        <w:rPr>
          <w:rFonts w:ascii="黑体" w:hAnsi="黑体" w:eastAsia="黑体"/>
          <w:sz w:val="32"/>
        </w:rPr>
        <w:t>五、一般公共预算财政拨款支出决算情况说明</w:t>
      </w:r>
    </w:p>
    <w:p w14:paraId="3A7DB36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实习实训、林业生态建设等重点支出，体现在有关支出科目中。</w:t>
      </w:r>
    </w:p>
    <w:p w14:paraId="174AA939">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75,905.01万元，占比79.57%，主要用于在编人员及离退休人员日常工资发放、教学日常运转经费及项目支出。</w:t>
      </w:r>
    </w:p>
    <w:p w14:paraId="1188753A">
      <w:pPr>
        <w:spacing w:line="640" w:lineRule="exact"/>
        <w:ind w:firstLine="640"/>
        <w:jc w:val="both"/>
        <w:outlineLvl w:val="3"/>
      </w:pPr>
      <w:r>
        <w:rPr>
          <w:rFonts w:ascii="楷体_GB2312" w:hAnsi="楷体_GB2312" w:eastAsia="楷体_GB2312"/>
          <w:b/>
          <w:sz w:val="32"/>
        </w:rPr>
        <w:t>（一）一般公共预算财政拨款支出决算总体情况</w:t>
      </w:r>
    </w:p>
    <w:p w14:paraId="3C722B0F">
      <w:pPr>
        <w:spacing w:line="580" w:lineRule="exact"/>
        <w:ind w:firstLine="640"/>
        <w:jc w:val="both"/>
      </w:pPr>
      <w:r>
        <w:rPr>
          <w:rFonts w:ascii="仿宋_GB2312" w:hAnsi="仿宋_GB2312" w:eastAsia="仿宋_GB2312"/>
          <w:b/>
          <w:sz w:val="32"/>
        </w:rPr>
        <w:t>2025年度一般公共预算财政拨款支出95,259.12万元，</w:t>
      </w:r>
      <w:r>
        <w:rPr>
          <w:rFonts w:ascii="仿宋_GB2312" w:hAnsi="仿宋_GB2312" w:eastAsia="仿宋_GB2312"/>
          <w:b w:val="0"/>
          <w:sz w:val="32"/>
        </w:rPr>
        <w:t>占本年支出合计的59.99%。</w:t>
      </w:r>
      <w:r>
        <w:rPr>
          <w:rFonts w:ascii="仿宋_GB2312" w:hAnsi="仿宋_GB2312" w:eastAsia="仿宋_GB2312"/>
          <w:b/>
          <w:sz w:val="32"/>
        </w:rPr>
        <w:t>与上年相比，</w:t>
      </w:r>
      <w:r>
        <w:rPr>
          <w:rFonts w:ascii="仿宋_GB2312" w:hAnsi="仿宋_GB2312" w:eastAsia="仿宋_GB2312"/>
          <w:b w:val="0"/>
          <w:sz w:val="32"/>
        </w:rPr>
        <w:t>增加7,431.48万元，增长8.46%，主要原因是：本年学生人数增加，生均拨款增加；本年在职人员增加，人员工资调增；本年增加新疆农业大学标本馆等项目经费预算（标本馆建设项目）、新疆人才发展基金2025年度第一轮支持资金等项目支出。</w:t>
      </w:r>
      <w:r>
        <w:rPr>
          <w:rFonts w:ascii="仿宋_GB2312" w:hAnsi="仿宋_GB2312" w:eastAsia="仿宋_GB2312"/>
          <w:b/>
          <w:sz w:val="32"/>
        </w:rPr>
        <w:t>与年初预算相比，</w:t>
      </w:r>
      <w:r>
        <w:rPr>
          <w:rFonts w:ascii="仿宋_GB2312" w:hAnsi="仿宋_GB2312" w:eastAsia="仿宋_GB2312"/>
          <w:b w:val="0"/>
          <w:sz w:val="32"/>
        </w:rPr>
        <w:t>年初预算数78,623.02万元，决算数95,259.12万元，预决算差异率21.16%，主要原因是：年中追加自治区本级高校生均拨款经费预算专项、自治区林草专项资金，追加人员工资、社保、公积金基数调增部分资金，导致预决算存在差异。</w:t>
      </w:r>
    </w:p>
    <w:p w14:paraId="226ABB85">
      <w:pPr>
        <w:spacing w:line="640" w:lineRule="exact"/>
        <w:ind w:firstLine="640"/>
        <w:jc w:val="both"/>
        <w:outlineLvl w:val="3"/>
      </w:pPr>
      <w:r>
        <w:rPr>
          <w:rFonts w:ascii="楷体_GB2312" w:hAnsi="楷体_GB2312" w:eastAsia="楷体_GB2312"/>
          <w:b/>
          <w:sz w:val="32"/>
        </w:rPr>
        <w:t>（二）一般公共预算财政拨款支出决算结构情况</w:t>
      </w:r>
    </w:p>
    <w:p w14:paraId="6E4F4786">
      <w:pPr>
        <w:spacing w:line="580" w:lineRule="exact"/>
        <w:ind w:firstLine="640"/>
        <w:jc w:val="both"/>
      </w:pPr>
      <w:r>
        <w:rPr>
          <w:rFonts w:ascii="仿宋_GB2312" w:hAnsi="仿宋_GB2312" w:eastAsia="仿宋_GB2312"/>
          <w:b w:val="0"/>
          <w:sz w:val="32"/>
        </w:rPr>
        <w:t>1.教育支出（类）83,613.23万元，占87.77%。</w:t>
      </w:r>
    </w:p>
    <w:p w14:paraId="08B5A095">
      <w:pPr>
        <w:spacing w:line="580" w:lineRule="exact"/>
        <w:ind w:firstLine="640"/>
        <w:jc w:val="both"/>
      </w:pPr>
      <w:r>
        <w:rPr>
          <w:rFonts w:ascii="仿宋_GB2312" w:hAnsi="仿宋_GB2312" w:eastAsia="仿宋_GB2312"/>
          <w:b w:val="0"/>
          <w:sz w:val="32"/>
        </w:rPr>
        <w:t>2.科学技术支出（类）5,216.01万元，占5.48%。</w:t>
      </w:r>
    </w:p>
    <w:p w14:paraId="21DF395E">
      <w:pPr>
        <w:spacing w:line="580" w:lineRule="exact"/>
        <w:ind w:firstLine="640"/>
        <w:jc w:val="both"/>
      </w:pPr>
      <w:r>
        <w:rPr>
          <w:rFonts w:ascii="仿宋_GB2312" w:hAnsi="仿宋_GB2312" w:eastAsia="仿宋_GB2312"/>
          <w:b w:val="0"/>
          <w:sz w:val="32"/>
        </w:rPr>
        <w:t>3.文化旅游体育与传媒支出（类）44.00万元，占0.05%。</w:t>
      </w:r>
    </w:p>
    <w:p w14:paraId="2B438D8A">
      <w:pPr>
        <w:spacing w:line="580" w:lineRule="exact"/>
        <w:ind w:firstLine="640"/>
        <w:jc w:val="both"/>
      </w:pPr>
      <w:r>
        <w:rPr>
          <w:rFonts w:ascii="仿宋_GB2312" w:hAnsi="仿宋_GB2312" w:eastAsia="仿宋_GB2312"/>
          <w:b w:val="0"/>
          <w:sz w:val="32"/>
        </w:rPr>
        <w:t>4.社会保障和就业支出（类）956.97万元，占1.00%。</w:t>
      </w:r>
    </w:p>
    <w:p w14:paraId="0CD4612B">
      <w:pPr>
        <w:spacing w:line="580" w:lineRule="exact"/>
        <w:ind w:firstLine="640"/>
        <w:jc w:val="both"/>
      </w:pPr>
      <w:r>
        <w:rPr>
          <w:rFonts w:ascii="仿宋_GB2312" w:hAnsi="仿宋_GB2312" w:eastAsia="仿宋_GB2312"/>
          <w:b w:val="0"/>
          <w:sz w:val="32"/>
        </w:rPr>
        <w:t>5.节能环保支出（类）203.40万元，占0.21%。</w:t>
      </w:r>
    </w:p>
    <w:p w14:paraId="3F2F91F8">
      <w:pPr>
        <w:spacing w:line="580" w:lineRule="exact"/>
        <w:ind w:firstLine="640"/>
        <w:jc w:val="both"/>
      </w:pPr>
      <w:r>
        <w:rPr>
          <w:rFonts w:ascii="仿宋_GB2312" w:hAnsi="仿宋_GB2312" w:eastAsia="仿宋_GB2312"/>
          <w:b w:val="0"/>
          <w:sz w:val="32"/>
        </w:rPr>
        <w:t>6.农林水支出（类）5,225.52万元，占5.49%。</w:t>
      </w:r>
    </w:p>
    <w:p w14:paraId="13556689">
      <w:pPr>
        <w:spacing w:line="640" w:lineRule="exact"/>
        <w:ind w:firstLine="640"/>
        <w:jc w:val="both"/>
        <w:outlineLvl w:val="3"/>
      </w:pPr>
      <w:r>
        <w:rPr>
          <w:rFonts w:ascii="楷体_GB2312" w:hAnsi="楷体_GB2312" w:eastAsia="楷体_GB2312"/>
          <w:b/>
          <w:sz w:val="32"/>
        </w:rPr>
        <w:t>（三）一般公共预算财政拨款支出决算具体情况</w:t>
      </w:r>
    </w:p>
    <w:p w14:paraId="683D93F1">
      <w:pPr>
        <w:spacing w:line="580" w:lineRule="exact"/>
        <w:ind w:firstLine="640"/>
        <w:jc w:val="both"/>
      </w:pPr>
      <w:r>
        <w:rPr>
          <w:rFonts w:ascii="仿宋_GB2312" w:hAnsi="仿宋_GB2312" w:eastAsia="仿宋_GB2312"/>
          <w:b w:val="0"/>
          <w:sz w:val="32"/>
        </w:rPr>
        <w:t>1.教育支出（类）普通教育（款）学前教育（项）：支出决算数为307.61万元，比上年决算减少140.34万元，下降31.33%，主要原因是：2025年减少幼儿园专项维修工程项目经费。</w:t>
      </w:r>
    </w:p>
    <w:p w14:paraId="37113F35">
      <w:pPr>
        <w:spacing w:line="580" w:lineRule="exact"/>
        <w:ind w:firstLine="640"/>
        <w:jc w:val="both"/>
      </w:pPr>
      <w:r>
        <w:rPr>
          <w:rFonts w:ascii="仿宋_GB2312" w:hAnsi="仿宋_GB2312" w:eastAsia="仿宋_GB2312"/>
          <w:b w:val="0"/>
          <w:sz w:val="32"/>
        </w:rPr>
        <w:t>2.教育支出（类）普通教育（款）小学教育（项）：支出决算数为826.06万元，比上年决算增加50.84万元，增长6.56%，主要原因是：本年在职人员工资调整，相关人员经费支出增加。</w:t>
      </w:r>
    </w:p>
    <w:p w14:paraId="1414D161">
      <w:pPr>
        <w:spacing w:line="580" w:lineRule="exact"/>
        <w:ind w:firstLine="640"/>
        <w:jc w:val="both"/>
      </w:pPr>
      <w:r>
        <w:rPr>
          <w:rFonts w:ascii="仿宋_GB2312" w:hAnsi="仿宋_GB2312" w:eastAsia="仿宋_GB2312"/>
          <w:b w:val="0"/>
          <w:sz w:val="32"/>
        </w:rPr>
        <w:t>3.教育支出（类）普通教育（款）初中教育（项）：支出决算数为5,070.85万元，比上年决算增加703.15万元，增长16.10%，主要原因是：本年在职人员增加，教职工基本工资调增，养老保险、医疗缴费、住房公积金、职业年金等支出增加；增加中央义务教育薄弱环节改善与能力提升补助资金、城乡校舍安全保障长效机制项目支出。</w:t>
      </w:r>
    </w:p>
    <w:p w14:paraId="0621293C">
      <w:pPr>
        <w:spacing w:line="580" w:lineRule="exact"/>
        <w:ind w:firstLine="640"/>
        <w:jc w:val="both"/>
      </w:pPr>
      <w:r>
        <w:rPr>
          <w:rFonts w:ascii="仿宋_GB2312" w:hAnsi="仿宋_GB2312" w:eastAsia="仿宋_GB2312"/>
          <w:b w:val="0"/>
          <w:sz w:val="32"/>
        </w:rPr>
        <w:t>4.教育支出（类）普通教育（款）高中教育（项）：支出决算数为1,470.50万元，比上年决算减少90.24万元，下降5.78%，主要原因是：本年教职工各项社保缴费、住房公积金缴费调整到初中科目列支，导致经费支出减少。</w:t>
      </w:r>
    </w:p>
    <w:p w14:paraId="517E6ABA">
      <w:pPr>
        <w:spacing w:line="580" w:lineRule="exact"/>
        <w:ind w:firstLine="640"/>
        <w:jc w:val="both"/>
      </w:pPr>
      <w:r>
        <w:rPr>
          <w:rFonts w:ascii="仿宋_GB2312" w:hAnsi="仿宋_GB2312" w:eastAsia="仿宋_GB2312"/>
          <w:b w:val="0"/>
          <w:sz w:val="32"/>
        </w:rPr>
        <w:t>5.教育支出（类）普通教育（款）高等教育（项）：支出决算数为75,905.01万元，比上年决算增加5,880.02万元，增长8.40%，主要原因是：本年学生人数增加，生均拨款增加；本年在职人员增加，人员工资调增；本年增加新疆农业大学标本馆等项目经费预算（标本馆建设项目），相应支出增加。</w:t>
      </w:r>
    </w:p>
    <w:p w14:paraId="26FC4E03">
      <w:pPr>
        <w:spacing w:line="580" w:lineRule="exact"/>
        <w:ind w:firstLine="640"/>
        <w:jc w:val="both"/>
      </w:pPr>
      <w:r>
        <w:rPr>
          <w:rFonts w:ascii="仿宋_GB2312" w:hAnsi="仿宋_GB2312" w:eastAsia="仿宋_GB2312"/>
          <w:b w:val="0"/>
          <w:sz w:val="32"/>
        </w:rPr>
        <w:t>6.教育支出（类）职业教育（款）高等职业教育（项）：支出决算数为0.00万元，比上年决算减少14.70万元，下降100.00%，主要原因是：2025年减少现代职业教育质量提升计划职业院校教师素质项目。</w:t>
      </w:r>
    </w:p>
    <w:p w14:paraId="029DDE0E">
      <w:pPr>
        <w:spacing w:line="580" w:lineRule="exact"/>
        <w:ind w:firstLine="640"/>
        <w:jc w:val="both"/>
      </w:pPr>
      <w:r>
        <w:rPr>
          <w:rFonts w:ascii="仿宋_GB2312" w:hAnsi="仿宋_GB2312" w:eastAsia="仿宋_GB2312"/>
          <w:b w:val="0"/>
          <w:sz w:val="32"/>
        </w:rPr>
        <w:t>7.教育支出（类）留学教育（款）来华留学教育（项）：支出决算数为33.20万元，比上年决算增加33.20万元，增长100.00%，主要原因是：2025年增加秋季学期留学生奖学金项目经费。</w:t>
      </w:r>
    </w:p>
    <w:p w14:paraId="7147EFC1">
      <w:pPr>
        <w:spacing w:line="580" w:lineRule="exact"/>
        <w:ind w:firstLine="640"/>
        <w:jc w:val="both"/>
      </w:pPr>
      <w:r>
        <w:rPr>
          <w:rFonts w:ascii="仿宋_GB2312" w:hAnsi="仿宋_GB2312" w:eastAsia="仿宋_GB2312"/>
          <w:b w:val="0"/>
          <w:sz w:val="32"/>
        </w:rPr>
        <w:t>8.科学技术支出（类）基础研究（款）自然科学基金（项）：支出决算数为0.00万元，比上年决算减少2.01万元，下降100.00%，主要原因是：本年减少2023年度新疆人才发展基金项目。</w:t>
      </w:r>
    </w:p>
    <w:p w14:paraId="0D1589BC">
      <w:pPr>
        <w:spacing w:line="580" w:lineRule="exact"/>
        <w:ind w:firstLine="640"/>
        <w:jc w:val="both"/>
      </w:pPr>
      <w:r>
        <w:rPr>
          <w:rFonts w:ascii="仿宋_GB2312" w:hAnsi="仿宋_GB2312" w:eastAsia="仿宋_GB2312"/>
          <w:b w:val="0"/>
          <w:sz w:val="32"/>
        </w:rPr>
        <w:t>9.科学技术支出（类）基础研究（款）科技人才队伍建设（项）：支出决算数为4,943.78万元，比上年决算增加3,067.92万元，增长163.55%，主要原因是：2025年增加新疆人才发展基金2025年度第一轮支持资金。</w:t>
      </w:r>
    </w:p>
    <w:p w14:paraId="708D6088">
      <w:pPr>
        <w:spacing w:line="580" w:lineRule="exact"/>
        <w:ind w:firstLine="640"/>
        <w:jc w:val="both"/>
      </w:pPr>
      <w:r>
        <w:rPr>
          <w:rFonts w:ascii="仿宋_GB2312" w:hAnsi="仿宋_GB2312" w:eastAsia="仿宋_GB2312"/>
          <w:b w:val="0"/>
          <w:sz w:val="32"/>
        </w:rPr>
        <w:t>10.科学技术支出（类）基础研究（款）其他基础研究支出（项）：支出决算数为154.53万元，比上年决算增加154.53万元，增长100.00%，主要原因是：2025年增加自治区年初预算项目资金-自治区高校基本科研业务费项目经费。</w:t>
      </w:r>
    </w:p>
    <w:p w14:paraId="7C0F1DFF">
      <w:pPr>
        <w:spacing w:line="580" w:lineRule="exact"/>
        <w:ind w:firstLine="640"/>
        <w:jc w:val="both"/>
      </w:pPr>
      <w:r>
        <w:rPr>
          <w:rFonts w:ascii="仿宋_GB2312" w:hAnsi="仿宋_GB2312" w:eastAsia="仿宋_GB2312"/>
          <w:b w:val="0"/>
          <w:sz w:val="32"/>
        </w:rPr>
        <w:t>11.科学技术支出（类）科技条件与服务（款）其他科技条件与服务支出（项）：支出决算数为106.80万元，比上年决算减少8.70万元，下降7.53%，主要原因是：2025年减少中央“三区”科技人才支持计划预算项目经费拨款。</w:t>
      </w:r>
    </w:p>
    <w:p w14:paraId="43ACD9A9">
      <w:pPr>
        <w:spacing w:line="580" w:lineRule="exact"/>
        <w:ind w:firstLine="640"/>
        <w:jc w:val="both"/>
      </w:pPr>
      <w:r>
        <w:rPr>
          <w:rFonts w:ascii="仿宋_GB2312" w:hAnsi="仿宋_GB2312" w:eastAsia="仿宋_GB2312"/>
          <w:b w:val="0"/>
          <w:sz w:val="32"/>
        </w:rPr>
        <w:t>12.科学技术支出（类）社会科学（款）社会科学研究（项）：支出决算数为10.89万元，比上年决算增加9.78万元，增长881.08%，主要原因是：2025年增加新时代党的治疆方略理论与实践研究课题项目经费拨款。</w:t>
      </w:r>
    </w:p>
    <w:p w14:paraId="0BC3A2C7">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44.00万元，比上年决算增加23.00万元，增长109.52%，主要原因是：2025年增加新疆人才发展基金2025年度第二轮支持资金--“天山英才”培养计划项目拨款。</w:t>
      </w:r>
    </w:p>
    <w:p w14:paraId="7174EC8C">
      <w:pPr>
        <w:spacing w:line="580" w:lineRule="exact"/>
        <w:ind w:firstLine="640"/>
        <w:jc w:val="both"/>
      </w:pPr>
      <w:r>
        <w:rPr>
          <w:rFonts w:ascii="仿宋_GB2312" w:hAnsi="仿宋_GB2312" w:eastAsia="仿宋_GB2312"/>
          <w:b w:val="0"/>
          <w:sz w:val="32"/>
        </w:rPr>
        <w:t>14.社会保障和就业支出（类）人力资源和社会保障管理事务（款）其他人力资源和社会保障管理事务支出（项）：支出决算数为956.97万元，比上年决算减少430.81万元，下降31.04%，主要原因是：2025年减少自治区人事人才项目-知识更新、新疆人才发展基金第一轮支持资金—新疆人才发展基金、自治区博士后资助项目经费。</w:t>
      </w:r>
    </w:p>
    <w:p w14:paraId="7561E7D7">
      <w:pPr>
        <w:spacing w:line="580" w:lineRule="exact"/>
        <w:ind w:firstLine="640"/>
        <w:jc w:val="both"/>
      </w:pPr>
      <w:r>
        <w:rPr>
          <w:rFonts w:ascii="仿宋_GB2312" w:hAnsi="仿宋_GB2312" w:eastAsia="仿宋_GB2312"/>
          <w:b w:val="0"/>
          <w:sz w:val="32"/>
        </w:rPr>
        <w:t>15.卫生健康支出（类）医疗救助（款）其他医疗救助支出（项）：支出决算数为0.00万元，比上年决算减少190.00万元，下降100.00%，主要原因是：2025年减少高等教育发展保障经费-大学生医疗补助资金项目。</w:t>
      </w:r>
    </w:p>
    <w:p w14:paraId="6D094EE2">
      <w:pPr>
        <w:spacing w:line="580" w:lineRule="exact"/>
        <w:ind w:firstLine="640"/>
        <w:jc w:val="both"/>
      </w:pPr>
      <w:r>
        <w:rPr>
          <w:rFonts w:ascii="仿宋_GB2312" w:hAnsi="仿宋_GB2312" w:eastAsia="仿宋_GB2312"/>
          <w:b w:val="0"/>
          <w:sz w:val="32"/>
        </w:rPr>
        <w:t>16.节能环保支出（类）自然生态保护（款）生物及物种资源保护（项）：支出决算数为0.00万元，比上年决算减少53.28万元，下降100.00%，主要原因是：2025年减少中央林业草原生态保护恢复资金项目。</w:t>
      </w:r>
    </w:p>
    <w:p w14:paraId="11F70675">
      <w:pPr>
        <w:spacing w:line="580" w:lineRule="exact"/>
        <w:ind w:firstLine="640"/>
        <w:jc w:val="both"/>
      </w:pPr>
      <w:r>
        <w:rPr>
          <w:rFonts w:ascii="仿宋_GB2312" w:hAnsi="仿宋_GB2312" w:eastAsia="仿宋_GB2312"/>
          <w:b w:val="0"/>
          <w:sz w:val="32"/>
        </w:rPr>
        <w:t>17.节能环保支出（类）森林保护修复（款）森林管护（项）：支出决算数为203.40万元，比上年决算减少99.30万元，下降32.80%，主要原因是：2025年中央林业草原生态恢复资金减少。</w:t>
      </w:r>
    </w:p>
    <w:p w14:paraId="174871AF">
      <w:pPr>
        <w:spacing w:line="580" w:lineRule="exact"/>
        <w:ind w:firstLine="640"/>
        <w:jc w:val="both"/>
      </w:pPr>
      <w:r>
        <w:rPr>
          <w:rFonts w:ascii="仿宋_GB2312" w:hAnsi="仿宋_GB2312" w:eastAsia="仿宋_GB2312"/>
          <w:b w:val="0"/>
          <w:sz w:val="32"/>
        </w:rPr>
        <w:t>18.节能环保支出（类）能源节约利用（款）能源节约利用（项）：支出决算数为0.00万元，比上年决算减少37.04万元，下降100.00%，主要原因是：本年减少自治区节能减排专项资金预算支出。</w:t>
      </w:r>
    </w:p>
    <w:p w14:paraId="7FC6E45D">
      <w:pPr>
        <w:spacing w:line="580" w:lineRule="exact"/>
        <w:ind w:firstLine="640"/>
        <w:jc w:val="both"/>
      </w:pPr>
      <w:r>
        <w:rPr>
          <w:rFonts w:ascii="仿宋_GB2312" w:hAnsi="仿宋_GB2312" w:eastAsia="仿宋_GB2312"/>
          <w:b w:val="0"/>
          <w:sz w:val="32"/>
        </w:rPr>
        <w:t>19.农林水支出（类）农业农村（款）科技转化与推广服务（项）：支出决算数为1,908.53万元，比上年决算减少15.14万元，下降0.79%，主要原因是：本年减少农业农村部特色油料作物（油沙豆）全程机械化科研基地建设项目、农业科技推广与服务项目。</w:t>
      </w:r>
    </w:p>
    <w:p w14:paraId="0C440B82">
      <w:pPr>
        <w:spacing w:line="580" w:lineRule="exact"/>
        <w:ind w:firstLine="640"/>
        <w:jc w:val="both"/>
      </w:pPr>
      <w:r>
        <w:rPr>
          <w:rFonts w:ascii="仿宋_GB2312" w:hAnsi="仿宋_GB2312" w:eastAsia="仿宋_GB2312"/>
          <w:b w:val="0"/>
          <w:sz w:val="32"/>
        </w:rPr>
        <w:t>20.农林水支出（类）农业农村（款）农业生产发展（项）：支出决算数为475.71万元，比上年决算增加33.42万元，增长7.56%，主要原因是：2025年增加中央农业经营主体能力提升资金、自治区农业生产发展资金、自治区农业农村发展创新与服务项目经费。</w:t>
      </w:r>
    </w:p>
    <w:p w14:paraId="59C3B37E">
      <w:pPr>
        <w:spacing w:line="580" w:lineRule="exact"/>
        <w:ind w:firstLine="640"/>
        <w:jc w:val="both"/>
      </w:pPr>
      <w:r>
        <w:rPr>
          <w:rFonts w:ascii="仿宋_GB2312" w:hAnsi="仿宋_GB2312" w:eastAsia="仿宋_GB2312"/>
          <w:b w:val="0"/>
          <w:sz w:val="32"/>
        </w:rPr>
        <w:t>21.农林水支出（类）农业农村（款）农村合作经济（项）：支出决算数为442.88万元，比上年决算增加13.46万元，增长3.13%，主要原因是：2025年增加中央农业经营主体能力提升资金项目经费。</w:t>
      </w:r>
    </w:p>
    <w:p w14:paraId="4DDE6963">
      <w:pPr>
        <w:spacing w:line="580" w:lineRule="exact"/>
        <w:ind w:firstLine="640"/>
        <w:jc w:val="both"/>
      </w:pPr>
      <w:r>
        <w:rPr>
          <w:rFonts w:ascii="仿宋_GB2312" w:hAnsi="仿宋_GB2312" w:eastAsia="仿宋_GB2312"/>
          <w:b w:val="0"/>
          <w:sz w:val="32"/>
        </w:rPr>
        <w:t>22.农林水支出（类）农业农村（款）农业生态资源保护（项）：支出决算数为581.29万元，比上年决算减少1,856.65万元，下降76.16%，主要原因是：2025年减少藏粮于地藏粮于技专项、中央耕地建设与利用资金、自治区第三次土壤普查项目经费。</w:t>
      </w:r>
    </w:p>
    <w:p w14:paraId="78A8EC4F">
      <w:pPr>
        <w:spacing w:line="580" w:lineRule="exact"/>
        <w:ind w:firstLine="640"/>
        <w:jc w:val="both"/>
      </w:pPr>
      <w:r>
        <w:rPr>
          <w:rFonts w:ascii="仿宋_GB2312" w:hAnsi="仿宋_GB2312" w:eastAsia="仿宋_GB2312"/>
          <w:b w:val="0"/>
          <w:sz w:val="32"/>
        </w:rPr>
        <w:t>23.农林水支出（类）农业农村（款）耕地建设与利用（项）：支出决算数为238.62万元，比上年决算减少46.26万元，下降16.24%，主要原因是：2025年减少中央耕地建设与利用资金支出。</w:t>
      </w:r>
    </w:p>
    <w:p w14:paraId="5584D0D9">
      <w:pPr>
        <w:spacing w:line="580" w:lineRule="exact"/>
        <w:ind w:firstLine="640"/>
        <w:jc w:val="both"/>
      </w:pPr>
      <w:r>
        <w:rPr>
          <w:rFonts w:ascii="仿宋_GB2312" w:hAnsi="仿宋_GB2312" w:eastAsia="仿宋_GB2312"/>
          <w:b w:val="0"/>
          <w:sz w:val="32"/>
        </w:rPr>
        <w:t>24.农林水支出（类）林业和草原（款）森林资源培育（项）：支出决算数为166.60万元，比上年决算增加146.60万元，增长733.00%，主要原因是：2025年增加自治区林草专项项目经费。</w:t>
      </w:r>
    </w:p>
    <w:p w14:paraId="05D1997F">
      <w:pPr>
        <w:spacing w:line="580" w:lineRule="exact"/>
        <w:ind w:firstLine="640"/>
        <w:jc w:val="both"/>
      </w:pPr>
      <w:r>
        <w:rPr>
          <w:rFonts w:ascii="仿宋_GB2312" w:hAnsi="仿宋_GB2312" w:eastAsia="仿宋_GB2312"/>
          <w:b w:val="0"/>
          <w:sz w:val="32"/>
        </w:rPr>
        <w:t>25.农林水支出（类）林业和草原（款）技术推广与转化（项）：支出决算数为834.36万元，比上年决算增加314.49万元，增长60.49%，主要原因是：2025年增加中央财政林业草原改革发展资金、自治区林草专项资金、新疆人才发展基金项目经费。</w:t>
      </w:r>
    </w:p>
    <w:p w14:paraId="4CE29349">
      <w:pPr>
        <w:spacing w:line="580" w:lineRule="exact"/>
        <w:ind w:firstLine="640"/>
        <w:jc w:val="both"/>
      </w:pPr>
      <w:r>
        <w:rPr>
          <w:rFonts w:ascii="仿宋_GB2312" w:hAnsi="仿宋_GB2312" w:eastAsia="仿宋_GB2312"/>
          <w:b w:val="0"/>
          <w:sz w:val="32"/>
        </w:rPr>
        <w:t>26.农林水支出（类）林业和草原（款）产业化管理（项）：支出决算数为495.03万元，比上年决算增加255.03万元，增长106.26%，主要原因是：2025年增加自治区葡萄酒产业发展项目经费。</w:t>
      </w:r>
    </w:p>
    <w:p w14:paraId="337FCCAE">
      <w:pPr>
        <w:spacing w:line="580" w:lineRule="exact"/>
        <w:ind w:firstLine="640"/>
        <w:jc w:val="both"/>
      </w:pPr>
      <w:r>
        <w:rPr>
          <w:rFonts w:ascii="仿宋_GB2312" w:hAnsi="仿宋_GB2312" w:eastAsia="仿宋_GB2312"/>
          <w:b w:val="0"/>
          <w:sz w:val="32"/>
        </w:rPr>
        <w:t>27.农林水支出（类）林业和草原（款）林业草原防灾减灾（项）：支出决算数为82.50万元，比上年决算增加82.50万元，增长100.00%，主要原因是：2025年增加秋季天山东部天然林小蠹虫应急防控项目。</w:t>
      </w:r>
    </w:p>
    <w:p w14:paraId="05B78598">
      <w:pPr>
        <w:spacing w:line="580" w:lineRule="exact"/>
        <w:ind w:firstLine="640"/>
        <w:jc w:val="both"/>
      </w:pPr>
      <w:r>
        <w:rPr>
          <w:rFonts w:ascii="仿宋_GB2312" w:hAnsi="仿宋_GB2312" w:eastAsia="仿宋_GB2312"/>
          <w:b w:val="0"/>
          <w:sz w:val="32"/>
        </w:rPr>
        <w:t>28.农林水支出（类）林业和草原（款）其他林业和草原支出（项）：支出决算数为0.00万元，比上年决算减少352.00万元，下降100.00%，主要原因是：2025年减少自治区林草专项资金项目。</w:t>
      </w:r>
    </w:p>
    <w:p w14:paraId="4C62BCC2">
      <w:pPr>
        <w:spacing w:line="640" w:lineRule="exact"/>
        <w:ind w:firstLine="640"/>
        <w:jc w:val="both"/>
        <w:outlineLvl w:val="2"/>
      </w:pPr>
      <w:r>
        <w:rPr>
          <w:rFonts w:ascii="黑体" w:hAnsi="黑体" w:eastAsia="黑体"/>
          <w:sz w:val="32"/>
        </w:rPr>
        <w:t>六、一般公共预算财政拨款基本支出决算情况说明</w:t>
      </w:r>
    </w:p>
    <w:p w14:paraId="33AC4A40">
      <w:pPr>
        <w:spacing w:line="580" w:lineRule="exact"/>
        <w:ind w:firstLine="640"/>
        <w:jc w:val="both"/>
      </w:pPr>
      <w:r>
        <w:rPr>
          <w:rFonts w:ascii="仿宋_GB2312" w:hAnsi="仿宋_GB2312" w:eastAsia="仿宋_GB2312"/>
          <w:b w:val="0"/>
          <w:sz w:val="32"/>
        </w:rPr>
        <w:t>2025年度一般公共预算财政拨款基本支出59,503.67万元，其中：</w:t>
      </w:r>
      <w:r>
        <w:rPr>
          <w:rFonts w:ascii="仿宋_GB2312" w:hAnsi="仿宋_GB2312" w:eastAsia="仿宋_GB2312"/>
          <w:b/>
          <w:sz w:val="32"/>
        </w:rPr>
        <w:t>人员经费51,754.38万元，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助学金、奖励金、其他对个人和家庭的补助。</w:t>
      </w:r>
    </w:p>
    <w:p w14:paraId="6FFA985F">
      <w:pPr>
        <w:spacing w:line="580" w:lineRule="exact"/>
        <w:ind w:firstLine="640"/>
        <w:jc w:val="both"/>
      </w:pPr>
      <w:r>
        <w:rPr>
          <w:rFonts w:ascii="仿宋_GB2312" w:hAnsi="仿宋_GB2312" w:eastAsia="仿宋_GB2312"/>
          <w:b/>
          <w:sz w:val="32"/>
        </w:rPr>
        <w:t>公用经费7,749.28万元，</w:t>
      </w:r>
      <w:r>
        <w:rPr>
          <w:rFonts w:ascii="仿宋_GB2312" w:hAnsi="仿宋_GB2312" w:eastAsia="仿宋_GB2312"/>
          <w:b w:val="0"/>
          <w:sz w:val="32"/>
        </w:rPr>
        <w:t>包括：办公费、印刷费、水费、电费、邮电费、取暖费、物业管理费、差旅费、培训费、专用材料费、劳务费、工会经费、福利费、其他交通费用、其他商品和服务支出。</w:t>
      </w:r>
    </w:p>
    <w:p w14:paraId="7F8A7965">
      <w:pPr>
        <w:spacing w:line="640" w:lineRule="exact"/>
        <w:ind w:firstLine="640"/>
        <w:jc w:val="both"/>
        <w:outlineLvl w:val="2"/>
      </w:pPr>
      <w:r>
        <w:rPr>
          <w:rFonts w:ascii="黑体" w:hAnsi="黑体" w:eastAsia="黑体"/>
          <w:sz w:val="32"/>
        </w:rPr>
        <w:t>七、政府性基金预算财政拨款收入支出决算情况说明</w:t>
      </w:r>
    </w:p>
    <w:p w14:paraId="6C3C921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自治区大中小校园足球项目等重点支出，体现在有关支出科目中。</w:t>
      </w:r>
    </w:p>
    <w:p w14:paraId="1C3A4D0E">
      <w:pPr>
        <w:spacing w:line="580" w:lineRule="exact"/>
        <w:ind w:firstLine="640"/>
        <w:jc w:val="both"/>
      </w:pPr>
      <w:r>
        <w:rPr>
          <w:rFonts w:ascii="仿宋_GB2312" w:hAnsi="仿宋_GB2312" w:eastAsia="仿宋_GB2312"/>
          <w:b/>
          <w:sz w:val="32"/>
        </w:rPr>
        <w:t>2025年度政府性基金预算财政拨款收入总计138.90万元，</w:t>
      </w:r>
      <w:r>
        <w:rPr>
          <w:rFonts w:ascii="仿宋_GB2312" w:hAnsi="仿宋_GB2312" w:eastAsia="仿宋_GB2312"/>
          <w:b w:val="0"/>
          <w:sz w:val="32"/>
        </w:rPr>
        <w:t>其中：年初结转和结余0.00万元，本年收入138.90万元。</w:t>
      </w:r>
      <w:r>
        <w:rPr>
          <w:rFonts w:ascii="仿宋_GB2312" w:hAnsi="仿宋_GB2312" w:eastAsia="仿宋_GB2312"/>
          <w:b/>
          <w:sz w:val="32"/>
        </w:rPr>
        <w:t>政府性基金预算财政拨款支出总计138.90万元，</w:t>
      </w:r>
      <w:r>
        <w:rPr>
          <w:rFonts w:ascii="仿宋_GB2312" w:hAnsi="仿宋_GB2312" w:eastAsia="仿宋_GB2312"/>
          <w:b w:val="0"/>
          <w:sz w:val="32"/>
        </w:rPr>
        <w:t>其中：年末结转和结余0.00万元，本年支出138.90万元。</w:t>
      </w:r>
    </w:p>
    <w:p w14:paraId="53D931E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增加138.90万元，增长100.00%，主要原因是：2025年增加自治区彩票公益金—自治区大中小校园足球项目。</w:t>
      </w:r>
      <w:r>
        <w:rPr>
          <w:rFonts w:ascii="仿宋_GB2312" w:hAnsi="仿宋_GB2312" w:eastAsia="仿宋_GB2312"/>
          <w:b/>
          <w:sz w:val="32"/>
        </w:rPr>
        <w:t>与年初预算相比，</w:t>
      </w:r>
      <w:r>
        <w:rPr>
          <w:rFonts w:ascii="仿宋_GB2312" w:hAnsi="仿宋_GB2312" w:eastAsia="仿宋_GB2312"/>
          <w:b w:val="0"/>
          <w:sz w:val="32"/>
        </w:rPr>
        <w:t>年初预算数138.90万元，决算数138.90万元，预决算差异率0.00%，主要原因是：严格按照预算执行，预决算无差异。</w:t>
      </w:r>
    </w:p>
    <w:p w14:paraId="0B8C25B6">
      <w:pPr>
        <w:spacing w:line="580" w:lineRule="exact"/>
        <w:ind w:firstLine="640"/>
        <w:jc w:val="both"/>
      </w:pPr>
      <w:r>
        <w:rPr>
          <w:rFonts w:ascii="仿宋_GB2312" w:hAnsi="仿宋_GB2312" w:eastAsia="仿宋_GB2312"/>
          <w:b w:val="0"/>
          <w:sz w:val="32"/>
        </w:rPr>
        <w:t>政府性基金预算财政拨款本年支出138.90万元。具体情况如下：</w:t>
      </w:r>
    </w:p>
    <w:p w14:paraId="5953F158">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138.90万元，比上年决算增加138.90万元，增长100.00%，主要原因是：2025年增加自治区彩票公益金—自治区大中小校园足球项目。</w:t>
      </w:r>
    </w:p>
    <w:p w14:paraId="57300F0E">
      <w:pPr>
        <w:spacing w:line="640" w:lineRule="exact"/>
        <w:ind w:firstLine="640"/>
        <w:jc w:val="both"/>
        <w:outlineLvl w:val="2"/>
      </w:pPr>
      <w:r>
        <w:rPr>
          <w:rFonts w:ascii="黑体" w:hAnsi="黑体" w:eastAsia="黑体"/>
          <w:sz w:val="32"/>
        </w:rPr>
        <w:t>八、国有资本经营预算财政拨款收入支出决算情况说明</w:t>
      </w:r>
    </w:p>
    <w:p w14:paraId="2EE59AC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0D42B2E">
      <w:pPr>
        <w:spacing w:line="640" w:lineRule="exact"/>
        <w:ind w:firstLine="640"/>
        <w:jc w:val="both"/>
        <w:outlineLvl w:val="2"/>
      </w:pPr>
      <w:r>
        <w:rPr>
          <w:rFonts w:ascii="黑体" w:hAnsi="黑体" w:eastAsia="黑体"/>
          <w:sz w:val="32"/>
        </w:rPr>
        <w:t>九、财政拨款“三公”经费支出决算情况说明</w:t>
      </w:r>
    </w:p>
    <w:p w14:paraId="167A37D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281B4E6">
      <w:pPr>
        <w:spacing w:line="580" w:lineRule="exact"/>
        <w:ind w:firstLine="640"/>
        <w:jc w:val="both"/>
      </w:pPr>
      <w:r>
        <w:rPr>
          <w:rFonts w:ascii="仿宋_GB2312" w:hAnsi="仿宋_GB2312" w:eastAsia="仿宋_GB2312"/>
          <w:b/>
          <w:sz w:val="32"/>
        </w:rPr>
        <w:t>具体情况如下：</w:t>
      </w:r>
    </w:p>
    <w:p w14:paraId="3AB1FA22">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1D372B2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51辆，与公务用车保有量差异原因是：差异车辆为单位业务用车，车辆费用未使用财政拨款公务用车运行维护费支付，由自筹资金保障。</w:t>
      </w:r>
    </w:p>
    <w:p w14:paraId="7DE59F3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908AB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270B4280">
      <w:pPr>
        <w:spacing w:line="640" w:lineRule="exact"/>
        <w:ind w:firstLine="640"/>
        <w:jc w:val="both"/>
        <w:outlineLvl w:val="2"/>
      </w:pPr>
      <w:r>
        <w:rPr>
          <w:rFonts w:ascii="黑体" w:hAnsi="黑体" w:eastAsia="黑体"/>
          <w:sz w:val="32"/>
        </w:rPr>
        <w:t>十、其他重要事项的情况说明</w:t>
      </w:r>
    </w:p>
    <w:p w14:paraId="5B1B783F">
      <w:pPr>
        <w:spacing w:line="640" w:lineRule="exact"/>
        <w:ind w:firstLine="640"/>
        <w:jc w:val="both"/>
        <w:outlineLvl w:val="3"/>
      </w:pPr>
      <w:r>
        <w:rPr>
          <w:rFonts w:ascii="楷体_GB2312" w:hAnsi="楷体_GB2312" w:eastAsia="楷体_GB2312"/>
          <w:b/>
          <w:sz w:val="32"/>
        </w:rPr>
        <w:t>（一）机关运行经费及公用经费支出情况</w:t>
      </w:r>
    </w:p>
    <w:p w14:paraId="7960D57F">
      <w:pPr>
        <w:spacing w:line="580" w:lineRule="exact"/>
        <w:ind w:firstLine="640"/>
        <w:jc w:val="both"/>
      </w:pPr>
      <w:r>
        <w:rPr>
          <w:rFonts w:ascii="仿宋_GB2312" w:hAnsi="仿宋_GB2312" w:eastAsia="仿宋_GB2312"/>
          <w:b w:val="0"/>
          <w:sz w:val="32"/>
        </w:rPr>
        <w:t>2025年度新疆农业大学（事业单位）公用经费支出7,749.28万元，比上年增加2,493.64万元，增长47.45%，主要原因是：2025年学生人数增加，生均拨款增加，电费、取暖费等公用经费支出增加。</w:t>
      </w:r>
    </w:p>
    <w:p w14:paraId="0E3B2F9C">
      <w:pPr>
        <w:spacing w:line="640" w:lineRule="exact"/>
        <w:ind w:firstLine="640"/>
        <w:jc w:val="both"/>
        <w:outlineLvl w:val="3"/>
      </w:pPr>
      <w:r>
        <w:rPr>
          <w:rFonts w:ascii="楷体_GB2312" w:hAnsi="楷体_GB2312" w:eastAsia="楷体_GB2312"/>
          <w:b/>
          <w:sz w:val="32"/>
        </w:rPr>
        <w:t>（二）政府采购情况</w:t>
      </w:r>
    </w:p>
    <w:p w14:paraId="3BE4AD75">
      <w:pPr>
        <w:spacing w:line="580" w:lineRule="exact"/>
        <w:ind w:firstLine="640"/>
        <w:jc w:val="both"/>
      </w:pPr>
      <w:r>
        <w:rPr>
          <w:rFonts w:ascii="仿宋_GB2312" w:hAnsi="仿宋_GB2312" w:eastAsia="仿宋_GB2312"/>
          <w:b w:val="0"/>
          <w:sz w:val="32"/>
        </w:rPr>
        <w:t>2025年度政府采购支出总额20,601.68万元，其中：政府采购货物支出11,081.74万元、政府采购工程支出6,972.58万元、政府采购服务支出2,547.37万元。</w:t>
      </w:r>
    </w:p>
    <w:p w14:paraId="38411F04">
      <w:pPr>
        <w:spacing w:line="580" w:lineRule="exact"/>
        <w:ind w:firstLine="640"/>
        <w:jc w:val="both"/>
      </w:pPr>
      <w:r>
        <w:rPr>
          <w:rFonts w:ascii="仿宋_GB2312" w:hAnsi="仿宋_GB2312" w:eastAsia="仿宋_GB2312"/>
          <w:b w:val="0"/>
          <w:sz w:val="32"/>
        </w:rPr>
        <w:t>授予中小企业合同金额17,848.65万元，占政府采购支出总额的86.64%，其中：授予小微企业合同金额17,175.48万元，占政府采购支出总额的83.37%。</w:t>
      </w:r>
    </w:p>
    <w:p w14:paraId="0D1864CC">
      <w:pPr>
        <w:spacing w:line="640" w:lineRule="exact"/>
        <w:ind w:firstLine="640"/>
        <w:jc w:val="both"/>
        <w:outlineLvl w:val="3"/>
      </w:pPr>
      <w:r>
        <w:rPr>
          <w:rFonts w:ascii="楷体_GB2312" w:hAnsi="楷体_GB2312" w:eastAsia="楷体_GB2312"/>
          <w:b/>
          <w:sz w:val="32"/>
        </w:rPr>
        <w:t>（三）国有资产占用情况说明</w:t>
      </w:r>
    </w:p>
    <w:p w14:paraId="6D1BBCF1">
      <w:pPr>
        <w:spacing w:line="580" w:lineRule="exact"/>
        <w:ind w:firstLine="640"/>
        <w:jc w:val="both"/>
      </w:pPr>
      <w:r>
        <w:rPr>
          <w:rFonts w:ascii="仿宋_GB2312" w:hAnsi="仿宋_GB2312" w:eastAsia="仿宋_GB2312"/>
          <w:b w:val="0"/>
          <w:sz w:val="32"/>
        </w:rPr>
        <w:t>截至2025年12月31日，房屋767,688.24平方米，价值145,523.07万元。车辆51辆，价值1,186.25万元，其中：副部（省）级及以上领导用车0辆、主要负责人用车9辆、机要通信用车0辆、应急保障用车0辆、执法执勤用车0辆、特种专业技术用车14辆、离退休干部服务用车0辆、其他用车28辆，其他用车主要是：单位业务用车。单价100万元（含）以上设备（不含车辆）48台（套）。</w:t>
      </w:r>
    </w:p>
    <w:p w14:paraId="329BB885">
      <w:pPr>
        <w:spacing w:line="640" w:lineRule="exact"/>
        <w:ind w:firstLine="640"/>
        <w:jc w:val="both"/>
        <w:outlineLvl w:val="2"/>
      </w:pPr>
      <w:r>
        <w:rPr>
          <w:rFonts w:ascii="黑体" w:hAnsi="黑体" w:eastAsia="黑体"/>
          <w:sz w:val="32"/>
        </w:rPr>
        <w:t>十一、预算绩效的情况说明</w:t>
      </w:r>
    </w:p>
    <w:p w14:paraId="6A692499">
      <w:pPr>
        <w:spacing w:line="580" w:lineRule="exact"/>
        <w:ind w:firstLine="640"/>
        <w:jc w:val="both"/>
      </w:pPr>
      <w:r>
        <w:rPr>
          <w:rFonts w:ascii="仿宋_GB2312" w:hAnsi="仿宋_GB2312" w:eastAsia="仿宋_GB2312"/>
          <w:b w:val="0"/>
          <w:sz w:val="32"/>
        </w:rPr>
        <w:t>根据预算绩效管理要求，本部门预算绩效评价项目4个，全年预算数65,776.51万元，全年执行数56,163.38万元。预算绩效管理取得的成效：一是树立项目预算编制的绩效理念，提高了项目资金使用效益；二是根据项目资金执行进度，及时发现项目资金管理中的漏洞，纠正绩效目标执行中的偏差，不断改进预算执行的成效。发现的问题及原因：一是部分项目资金使用部门对预算绩效管理工作重视</w:t>
      </w:r>
      <w:r>
        <w:rPr>
          <w:rFonts w:hint="eastAsia" w:ascii="仿宋_GB2312" w:hAnsi="仿宋_GB2312" w:eastAsia="仿宋_GB2312"/>
          <w:b w:val="0"/>
          <w:sz w:val="32"/>
          <w:lang w:eastAsia="zh-CN"/>
        </w:rPr>
        <w:t>程度</w:t>
      </w:r>
      <w:r>
        <w:rPr>
          <w:rFonts w:ascii="仿宋_GB2312" w:hAnsi="仿宋_GB2312" w:eastAsia="仿宋_GB2312"/>
          <w:b w:val="0"/>
          <w:sz w:val="32"/>
        </w:rPr>
        <w:t>不足，工作缺乏主动性；二是项目资金申报绩效目标不够明确，设计的评价指标体系不科学、不严谨。下一步改进措施：一是切实加强对全面实施绩效管理的认识，树立项目预算编制的绩效理念，强化项目管理主体、项目实施主体意识，提高预算绩效管理工作的自觉性和主动性。组织开展项目预算绩效评价知识的学习，将绩效管理的理念、方法融入预算管理的全过程；二是完善预算绩效评价制度，加强财务信息化建设，上线全面</w:t>
      </w:r>
      <w:r>
        <w:rPr>
          <w:rFonts w:hint="eastAsia" w:ascii="仿宋_GB2312" w:hAnsi="仿宋_GB2312" w:eastAsia="仿宋_GB2312"/>
          <w:b w:val="0"/>
          <w:sz w:val="32"/>
          <w:lang w:eastAsia="zh-CN"/>
        </w:rPr>
        <w:t>预算绩效管理</w:t>
      </w:r>
      <w:r>
        <w:rPr>
          <w:rFonts w:ascii="仿宋_GB2312" w:hAnsi="仿宋_GB2312" w:eastAsia="仿宋_GB2312"/>
          <w:b w:val="0"/>
          <w:sz w:val="32"/>
        </w:rPr>
        <w:t>平台，实现从预算编制、预算下拨到预算执行与预算结果反馈全过程的预算管理，增加预算管理的可控性和透明度，加强规划、计划与预算的结合，提高财政和学校自有资金配置和使用效益；三是严格落实预算绩效评价工作，开展预算绩效评价备案制，实施全方位、全过程、全覆盖的预算绩效管理，加</w:t>
      </w:r>
      <w:r>
        <w:rPr>
          <w:rFonts w:hint="eastAsia" w:ascii="仿宋_GB2312" w:hAnsi="仿宋_GB2312" w:eastAsia="仿宋_GB2312"/>
          <w:b w:val="0"/>
          <w:sz w:val="32"/>
          <w:lang w:eastAsia="zh-CN"/>
        </w:rPr>
        <w:t>大对</w:t>
      </w:r>
      <w:r>
        <w:rPr>
          <w:rFonts w:ascii="仿宋_GB2312" w:hAnsi="仿宋_GB2312" w:eastAsia="仿宋_GB2312"/>
          <w:b w:val="0"/>
          <w:sz w:val="32"/>
        </w:rPr>
        <w:t>项目资金执行进度的督促力度，及时发现项目资金管理中的漏洞，纠正绩效目标执行中的偏差，不断推进预算绩效评价的成效。具体附项目支出绩效自评表。</w:t>
      </w:r>
    </w:p>
    <w:p w14:paraId="2C1921B2">
      <w:r>
        <w:br w:type="page"/>
      </w:r>
    </w:p>
    <w:p w14:paraId="50C332FD">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81205A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B2C900">
            <w:pPr>
              <w:spacing w:before="0" w:after="0" w:line="240" w:lineRule="auto"/>
              <w:jc w:val="center"/>
            </w:pPr>
            <w:r>
              <w:rPr>
                <w:rFonts w:ascii="宋体" w:hAnsi="宋体" w:eastAsia="宋体"/>
                <w:b/>
                <w:i w:val="0"/>
                <w:sz w:val="32"/>
              </w:rPr>
              <w:t>项目支出绩效自评表</w:t>
            </w:r>
          </w:p>
        </w:tc>
      </w:tr>
      <w:tr w14:paraId="7417179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1B468C">
            <w:pPr>
              <w:spacing w:before="0" w:after="0" w:line="240" w:lineRule="auto"/>
              <w:jc w:val="center"/>
            </w:pPr>
            <w:r>
              <w:rPr>
                <w:rFonts w:ascii="宋体" w:hAnsi="宋体" w:eastAsia="宋体"/>
                <w:b w:val="0"/>
                <w:i w:val="0"/>
                <w:sz w:val="22"/>
              </w:rPr>
              <w:t>(2025年度)</w:t>
            </w:r>
          </w:p>
        </w:tc>
      </w:tr>
      <w:tr w14:paraId="2B2D544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283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03AF28">
            <w:pPr>
              <w:spacing w:before="0" w:after="0" w:line="240" w:lineRule="auto"/>
              <w:jc w:val="center"/>
            </w:pPr>
            <w:r>
              <w:rPr>
                <w:rFonts w:ascii="宋体" w:hAnsi="宋体" w:eastAsia="宋体"/>
                <w:b w:val="0"/>
                <w:i w:val="0"/>
                <w:sz w:val="18"/>
              </w:rPr>
              <w:t>农大附中非财政拨款项目</w:t>
            </w:r>
          </w:p>
        </w:tc>
      </w:tr>
      <w:tr w14:paraId="542D82B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3F6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9CDFFF">
            <w:pPr>
              <w:spacing w:before="0" w:after="0" w:line="240" w:lineRule="auto"/>
              <w:jc w:val="center"/>
              <w:rPr>
                <w:rFonts w:hint="default" w:eastAsia="宋体"/>
                <w:lang w:val="en-US" w:eastAsia="zh-CN"/>
              </w:rP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DAA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A0677">
            <w:pPr>
              <w:spacing w:before="0" w:after="0" w:line="240" w:lineRule="auto"/>
              <w:jc w:val="center"/>
            </w:pPr>
            <w:r>
              <w:rPr>
                <w:rFonts w:hint="eastAsia" w:ascii="宋体" w:hAnsi="宋体" w:eastAsia="宋体"/>
                <w:b w:val="0"/>
                <w:i w:val="0"/>
                <w:sz w:val="18"/>
              </w:rPr>
              <w:t>新疆农业大学附属中学</w:t>
            </w:r>
          </w:p>
        </w:tc>
      </w:tr>
      <w:tr w14:paraId="3A68583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292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C68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4A55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F13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EB8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D4C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E51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02F99">
            <w:pPr>
              <w:spacing w:before="0" w:after="0" w:line="240" w:lineRule="auto"/>
              <w:jc w:val="center"/>
            </w:pPr>
            <w:r>
              <w:rPr>
                <w:rFonts w:ascii="宋体" w:hAnsi="宋体" w:eastAsia="宋体"/>
                <w:b/>
                <w:i w:val="0"/>
                <w:sz w:val="18"/>
              </w:rPr>
              <w:t>得分</w:t>
            </w:r>
          </w:p>
        </w:tc>
      </w:tr>
      <w:tr w14:paraId="258C8DD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F2187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6ED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5390F">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E795">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150B">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A06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7FF8A">
            <w:pPr>
              <w:spacing w:before="0" w:after="0" w:line="240" w:lineRule="auto"/>
              <w:jc w:val="center"/>
            </w:pPr>
            <w:r>
              <w:rPr>
                <w:rFonts w:ascii="宋体" w:hAnsi="宋体" w:eastAsia="宋体"/>
                <w:b w:val="0"/>
                <w:i w:val="0"/>
                <w:sz w:val="18"/>
              </w:rPr>
              <w:t>93.52%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B0A1A">
            <w:pPr>
              <w:spacing w:before="0" w:after="0" w:line="240" w:lineRule="auto"/>
              <w:jc w:val="center"/>
            </w:pPr>
            <w:r>
              <w:rPr>
                <w:rFonts w:ascii="宋体" w:hAnsi="宋体" w:eastAsia="宋体"/>
                <w:b w:val="0"/>
                <w:i w:val="0"/>
                <w:sz w:val="18"/>
              </w:rPr>
              <w:t>8.38</w:t>
            </w:r>
          </w:p>
        </w:tc>
      </w:tr>
      <w:tr w14:paraId="02AE5F9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801CE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3AF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BBC8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01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56D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3CC0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5C8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ACEF8">
            <w:pPr>
              <w:spacing w:before="0" w:after="0" w:line="240" w:lineRule="auto"/>
              <w:jc w:val="center"/>
            </w:pPr>
            <w:r>
              <w:rPr>
                <w:rFonts w:ascii="宋体" w:hAnsi="宋体" w:eastAsia="宋体"/>
                <w:b w:val="0"/>
                <w:i w:val="0"/>
                <w:sz w:val="18"/>
              </w:rPr>
              <w:t>—</w:t>
            </w:r>
          </w:p>
        </w:tc>
      </w:tr>
      <w:tr w14:paraId="1346B99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209C4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3A29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7B35E">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6B2B">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A9FE">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E30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35A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EE7B5">
            <w:pPr>
              <w:spacing w:before="0" w:after="0" w:line="240" w:lineRule="auto"/>
              <w:jc w:val="center"/>
            </w:pPr>
            <w:r>
              <w:rPr>
                <w:rFonts w:ascii="宋体" w:hAnsi="宋体" w:eastAsia="宋体"/>
                <w:b w:val="0"/>
                <w:i w:val="0"/>
                <w:sz w:val="18"/>
              </w:rPr>
              <w:t>—</w:t>
            </w:r>
          </w:p>
        </w:tc>
      </w:tr>
      <w:tr w14:paraId="10AEBA7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C4D5D">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93BC0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7E931">
            <w:pPr>
              <w:spacing w:before="0" w:after="0" w:line="240" w:lineRule="auto"/>
              <w:jc w:val="center"/>
            </w:pPr>
            <w:r>
              <w:rPr>
                <w:rFonts w:ascii="宋体" w:hAnsi="宋体" w:eastAsia="宋体"/>
                <w:b/>
                <w:i w:val="0"/>
                <w:sz w:val="18"/>
              </w:rPr>
              <w:t>实际完成情况</w:t>
            </w:r>
          </w:p>
        </w:tc>
      </w:tr>
      <w:tr w14:paraId="15CBBE4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A223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41D8D">
            <w:pPr>
              <w:spacing w:before="0" w:after="0" w:line="240" w:lineRule="auto"/>
              <w:jc w:val="center"/>
            </w:pPr>
            <w:r>
              <w:rPr>
                <w:rFonts w:ascii="宋体" w:hAnsi="宋体" w:eastAsia="宋体"/>
                <w:b w:val="0"/>
                <w:i w:val="0"/>
                <w:sz w:val="18"/>
              </w:rPr>
              <w:t>提高资金使用效益，改善办园环境，注重教师培训，保障教师课时费发放。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F1767">
            <w:pPr>
              <w:spacing w:before="0" w:after="0" w:line="240" w:lineRule="auto"/>
              <w:jc w:val="center"/>
            </w:pPr>
            <w:r>
              <w:rPr>
                <w:rFonts w:ascii="宋体" w:hAnsi="宋体" w:eastAsia="宋体"/>
                <w:b w:val="0"/>
                <w:i w:val="0"/>
                <w:sz w:val="18"/>
              </w:rPr>
              <w:t>提高资金使用效益、改善办园环境，注重教师培训，保障教师课时费发放。</w:t>
            </w:r>
          </w:p>
        </w:tc>
      </w:tr>
      <w:tr w14:paraId="09683ED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0BD0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BFB1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4197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48DC2">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6620B">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14AC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3AEF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A8241">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DD50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32C2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F3FEE">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C4915">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39CC3">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EF4F2">
            <w:pPr>
              <w:keepNext/>
              <w:spacing w:before="0" w:after="0" w:line="240" w:lineRule="auto"/>
              <w:jc w:val="center"/>
            </w:pPr>
            <w:r>
              <w:rPr>
                <w:rFonts w:ascii="宋体" w:hAnsi="宋体" w:eastAsia="宋体"/>
                <w:b/>
                <w:i w:val="0"/>
                <w:sz w:val="18"/>
              </w:rPr>
              <w:t>偏差原因分析及改进措施</w:t>
            </w:r>
          </w:p>
        </w:tc>
      </w:tr>
      <w:tr w14:paraId="68BA03E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CBD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4E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352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AD7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0EF0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DD24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7D33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B162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BCAB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0855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0BD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E45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12CB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8E656"/>
        </w:tc>
      </w:tr>
      <w:tr w14:paraId="5A1D363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D0D0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2025">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C34E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B1D01">
            <w:pPr>
              <w:keepNext/>
              <w:spacing w:before="0" w:after="0" w:line="240" w:lineRule="auto"/>
              <w:jc w:val="center"/>
            </w:pPr>
            <w:r>
              <w:rPr>
                <w:rFonts w:ascii="宋体" w:hAnsi="宋体" w:eastAsia="宋体"/>
                <w:b w:val="0"/>
                <w:i w:val="0"/>
                <w:sz w:val="18"/>
              </w:rPr>
              <w:t>高中课时费发放次数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B0A3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9A1A6">
            <w:pPr>
              <w:keepNext/>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9F02D">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FEFE3">
            <w:pPr>
              <w:keepNext/>
              <w:spacing w:before="0" w:after="0" w:line="240" w:lineRule="auto"/>
              <w:jc w:val="center"/>
            </w:pPr>
            <w:r>
              <w:rPr>
                <w:rFonts w:ascii="宋体" w:hAnsi="宋体" w:eastAsia="宋体"/>
                <w:b w:val="0"/>
                <w:i w:val="0"/>
                <w:sz w:val="18"/>
              </w:rPr>
              <w: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6A06F">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E170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F7DFC">
            <w:pPr>
              <w:keepNext/>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C34C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AC5A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F1AD7">
            <w:pPr>
              <w:keepNext/>
              <w:spacing w:before="0" w:after="0" w:line="240" w:lineRule="auto"/>
              <w:jc w:val="center"/>
            </w:pPr>
          </w:p>
        </w:tc>
      </w:tr>
      <w:tr w14:paraId="61BB27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39F9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A625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EB7C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AA871">
            <w:pPr>
              <w:keepNext/>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4040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6831B">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4E96D">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6FA8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6E97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88D6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BA0A7">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0DE0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DD9C8">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B3114">
            <w:pPr>
              <w:keepNext/>
              <w:spacing w:before="0" w:after="0" w:line="240" w:lineRule="auto"/>
              <w:jc w:val="center"/>
            </w:pPr>
          </w:p>
        </w:tc>
      </w:tr>
      <w:tr w14:paraId="697B70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D28C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5631F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67B3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03B1A">
            <w:pPr>
              <w:keepNext/>
              <w:spacing w:before="0" w:after="0" w:line="240" w:lineRule="auto"/>
              <w:jc w:val="center"/>
            </w:pPr>
            <w:r>
              <w:rPr>
                <w:rFonts w:ascii="宋体" w:hAnsi="宋体" w:eastAsia="宋体"/>
                <w:b w:val="0"/>
                <w:i w:val="0"/>
                <w:sz w:val="18"/>
              </w:rPr>
              <w:t>课后托管费课时费发放人数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C7350">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92208">
            <w:pPr>
              <w:keepNext/>
              <w:spacing w:before="0" w:after="0" w:line="240" w:lineRule="auto"/>
              <w:jc w:val="center"/>
            </w:pPr>
            <w:r>
              <w:rPr>
                <w:rFonts w:ascii="宋体" w:hAnsi="宋体" w:eastAsia="宋体"/>
                <w:b w:val="0"/>
                <w:i w:val="0"/>
                <w:sz w:val="18"/>
              </w:rPr>
              <w:t>&gt;=260人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81C97">
            <w:pPr>
              <w:keepNext/>
              <w:spacing w:before="0" w:after="0" w:line="240" w:lineRule="auto"/>
              <w:jc w:val="center"/>
            </w:pPr>
            <w:r>
              <w:rPr>
                <w:rFonts w:ascii="宋体" w:hAnsi="宋体" w:eastAsia="宋体"/>
                <w:b w:val="0"/>
                <w:i w:val="0"/>
                <w:sz w:val="18"/>
              </w:rPr>
              <w: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5492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2E1AA">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C119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B1ED7">
            <w:pPr>
              <w:keepNext/>
              <w:spacing w:before="0" w:after="0" w:line="240" w:lineRule="auto"/>
              <w:jc w:val="center"/>
            </w:pPr>
            <w:r>
              <w:rPr>
                <w:rFonts w:ascii="宋体" w:hAnsi="宋体" w:eastAsia="宋体"/>
                <w:b w:val="0"/>
                <w:i w:val="0"/>
                <w:sz w:val="18"/>
              </w:rPr>
              <w:t>248人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AC72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5154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02A7D">
            <w:pPr>
              <w:keepNext/>
              <w:spacing w:before="0" w:after="0" w:line="240" w:lineRule="auto"/>
              <w:jc w:val="center"/>
            </w:pPr>
          </w:p>
        </w:tc>
      </w:tr>
      <w:tr w14:paraId="663530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352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61A6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B0A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C22FC">
            <w:pPr>
              <w:spacing w:before="0" w:after="0" w:line="240" w:lineRule="auto"/>
              <w:jc w:val="center"/>
            </w:pPr>
            <w:r>
              <w:rPr>
                <w:rFonts w:ascii="宋体" w:hAnsi="宋体" w:eastAsia="宋体"/>
                <w:b w:val="0"/>
                <w:i w:val="0"/>
                <w:sz w:val="18"/>
              </w:rPr>
              <w:t>幼儿伙食保障人数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D80C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CCD76">
            <w:pPr>
              <w:spacing w:before="0" w:after="0" w:line="240" w:lineRule="auto"/>
              <w:jc w:val="center"/>
            </w:pPr>
            <w:r>
              <w:rPr>
                <w:rFonts w:ascii="宋体" w:hAnsi="宋体" w:eastAsia="宋体"/>
                <w:b w:val="0"/>
                <w:i w:val="0"/>
                <w:sz w:val="18"/>
              </w:rPr>
              <w:t>&gt;=230人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13F0B">
            <w:pPr>
              <w:spacing w:before="0" w:after="0" w:line="240" w:lineRule="auto"/>
              <w:jc w:val="center"/>
            </w:pPr>
            <w:r>
              <w:rPr>
                <w:rFonts w:ascii="宋体" w:hAnsi="宋体" w:eastAsia="宋体"/>
                <w:b w:val="0"/>
                <w:i w:val="0"/>
                <w:sz w:val="18"/>
              </w:rPr>
              <w: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D89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BA0C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4F0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6EADC">
            <w:pPr>
              <w:spacing w:before="0" w:after="0" w:line="240" w:lineRule="auto"/>
              <w:jc w:val="center"/>
            </w:pPr>
            <w:r>
              <w:rPr>
                <w:rFonts w:ascii="宋体" w:hAnsi="宋体" w:eastAsia="宋体"/>
                <w:b w:val="0"/>
                <w:i w:val="0"/>
                <w:sz w:val="18"/>
              </w:rPr>
              <w:t>229人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D146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0C33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07E41">
            <w:pPr>
              <w:spacing w:before="0" w:after="0" w:line="240" w:lineRule="auto"/>
              <w:jc w:val="center"/>
            </w:pPr>
          </w:p>
        </w:tc>
      </w:tr>
      <w:tr w14:paraId="45BB4D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8814D6">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EAECF">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1E94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B99DD">
            <w:pPr>
              <w:keepNext/>
              <w:spacing w:before="0" w:after="0" w:line="240" w:lineRule="auto"/>
              <w:jc w:val="center"/>
            </w:pPr>
            <w:r>
              <w:rPr>
                <w:rFonts w:ascii="宋体" w:hAnsi="宋体" w:eastAsia="宋体"/>
                <w:b w:val="0"/>
                <w:i w:val="0"/>
                <w:sz w:val="18"/>
              </w:rPr>
              <w:t>课时补助发放金额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4DD8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8854B">
            <w:pPr>
              <w:keepNext/>
              <w:spacing w:before="0" w:after="0" w:line="240" w:lineRule="auto"/>
              <w:jc w:val="center"/>
            </w:pPr>
            <w:r>
              <w:rPr>
                <w:rFonts w:ascii="宋体" w:hAnsi="宋体" w:eastAsia="宋体"/>
                <w:b w:val="0"/>
                <w:i w:val="0"/>
                <w:sz w:val="18"/>
              </w:rPr>
              <w:t>=33万元/月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C84A1">
            <w:pPr>
              <w:keepNext/>
              <w:spacing w:before="0" w:after="0" w:line="240" w:lineRule="auto"/>
              <w:jc w:val="center"/>
            </w:pPr>
            <w:r>
              <w:rPr>
                <w:rFonts w:ascii="宋体" w:hAnsi="宋体" w:eastAsia="宋体"/>
                <w:b w:val="0"/>
                <w:i w:val="0"/>
                <w:sz w:val="18"/>
              </w:rPr>
              <w:t>=20.28万元/月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F7D3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BEC3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B4E73">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77293">
            <w:pPr>
              <w:keepNext/>
              <w:spacing w:before="0" w:after="0" w:line="240" w:lineRule="auto"/>
              <w:jc w:val="center"/>
            </w:pPr>
            <w:r>
              <w:rPr>
                <w:rFonts w:ascii="宋体" w:hAnsi="宋体" w:eastAsia="宋体"/>
                <w:b w:val="0"/>
                <w:i w:val="0"/>
                <w:sz w:val="18"/>
              </w:rPr>
              <w:t>31万元/月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1103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BD4F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A0EDC">
            <w:pPr>
              <w:keepNext/>
              <w:spacing w:before="0" w:after="0" w:line="240" w:lineRule="auto"/>
              <w:jc w:val="center"/>
            </w:pPr>
          </w:p>
        </w:tc>
      </w:tr>
      <w:tr w14:paraId="046758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7FF6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96370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3BC1E">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D1172">
            <w:pPr>
              <w:keepNext/>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C1E0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B7B8E">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B0756">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53B5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73F7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89FFF">
            <w:pPr>
              <w:keepNext/>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E4D21">
            <w:pPr>
              <w:keepNext/>
              <w:spacing w:before="0" w:after="0" w:line="240" w:lineRule="auto"/>
              <w:jc w:val="center"/>
            </w:pPr>
            <w:r>
              <w:rPr>
                <w:rFonts w:ascii="宋体" w:hAnsi="宋体" w:eastAsia="宋体"/>
                <w:b w:val="0"/>
                <w:i w:val="0"/>
                <w:sz w:val="18"/>
              </w:rPr>
              <w:t>1200元/人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AFD8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2A16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7FFFE">
            <w:pPr>
              <w:keepNext/>
              <w:spacing w:before="0" w:after="0" w:line="240" w:lineRule="auto"/>
              <w:jc w:val="center"/>
            </w:pPr>
          </w:p>
        </w:tc>
      </w:tr>
      <w:tr w14:paraId="2256CCE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522F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18F4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B471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F871F">
            <w:pPr>
              <w:spacing w:before="0" w:after="0" w:line="240" w:lineRule="auto"/>
              <w:jc w:val="center"/>
            </w:pPr>
            <w:r>
              <w:rPr>
                <w:rFonts w:ascii="宋体" w:hAnsi="宋体" w:eastAsia="宋体"/>
                <w:b w:val="0"/>
                <w:i w:val="0"/>
                <w:sz w:val="18"/>
              </w:rPr>
              <w:t>幼儿伙食每月成本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26E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0E709">
            <w:pPr>
              <w:spacing w:before="0" w:after="0" w:line="240" w:lineRule="auto"/>
              <w:jc w:val="center"/>
            </w:pPr>
            <w:r>
              <w:rPr>
                <w:rFonts w:ascii="宋体" w:hAnsi="宋体" w:eastAsia="宋体"/>
                <w:b w:val="0"/>
                <w:i w:val="0"/>
                <w:sz w:val="18"/>
              </w:rPr>
              <w:t>=4.5万元/月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67937">
            <w:pPr>
              <w:spacing w:before="0" w:after="0" w:line="240" w:lineRule="auto"/>
              <w:jc w:val="center"/>
            </w:pPr>
            <w:r>
              <w:rPr>
                <w:rFonts w:ascii="宋体" w:hAnsi="宋体" w:eastAsia="宋体"/>
                <w:b w:val="0"/>
                <w:i w:val="0"/>
                <w:sz w:val="18"/>
              </w:rPr>
              <w:t>=3.51万元/月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BA3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A61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869E2">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8687A">
            <w:pPr>
              <w:spacing w:before="0" w:after="0" w:line="240" w:lineRule="auto"/>
              <w:jc w:val="center"/>
            </w:pPr>
            <w:r>
              <w:rPr>
                <w:rFonts w:ascii="宋体" w:hAnsi="宋体" w:eastAsia="宋体"/>
                <w:b w:val="0"/>
                <w:i w:val="0"/>
                <w:sz w:val="18"/>
              </w:rPr>
              <w:t>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A80E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1E81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29F94">
            <w:pPr>
              <w:spacing w:before="0" w:after="0" w:line="240" w:lineRule="auto"/>
              <w:jc w:val="center"/>
            </w:pPr>
          </w:p>
        </w:tc>
      </w:tr>
      <w:tr w14:paraId="40ED76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809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5C8D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EA54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B0868">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E40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6F18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FD00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B2F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92B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9309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7230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591B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F432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223C2">
            <w:pPr>
              <w:spacing w:before="0" w:after="0" w:line="240" w:lineRule="auto"/>
              <w:jc w:val="center"/>
            </w:pPr>
          </w:p>
        </w:tc>
      </w:tr>
      <w:tr w14:paraId="6EB540C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63161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364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6E2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910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1C2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957B3">
            <w:pPr>
              <w:spacing w:before="0" w:after="0" w:line="240" w:lineRule="auto"/>
              <w:jc w:val="center"/>
            </w:pPr>
            <w:r>
              <w:rPr>
                <w:rFonts w:ascii="宋体" w:hAnsi="宋体" w:eastAsia="宋体"/>
                <w:b w:val="0"/>
                <w:i w:val="0"/>
                <w:sz w:val="18"/>
              </w:rPr>
              <w:t>83.38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611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A0A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3B2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654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1ABC8">
            <w:pPr>
              <w:spacing w:before="0" w:after="0" w:line="240" w:lineRule="auto"/>
              <w:jc w:val="center"/>
            </w:pPr>
          </w:p>
        </w:tc>
      </w:tr>
    </w:tbl>
    <w:p w14:paraId="3546B9D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84895DD">
        <w:tblPrEx>
          <w:tblCellMar>
            <w:top w:w="36" w:type="dxa"/>
            <w:left w:w="36" w:type="dxa"/>
            <w:bottom w:w="36" w:type="dxa"/>
            <w:right w:w="36" w:type="dxa"/>
          </w:tblCellMar>
        </w:tblPrEx>
        <w:trPr>
          <w:trHeight w:val="402"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9BDC2B">
            <w:pPr>
              <w:spacing w:before="0" w:after="0" w:line="240" w:lineRule="auto"/>
              <w:jc w:val="center"/>
            </w:pPr>
            <w:r>
              <w:rPr>
                <w:rFonts w:ascii="宋体" w:hAnsi="宋体" w:eastAsia="宋体"/>
                <w:b/>
                <w:i w:val="0"/>
                <w:sz w:val="32"/>
              </w:rPr>
              <w:t>项目支出绩效自评表</w:t>
            </w:r>
          </w:p>
        </w:tc>
      </w:tr>
      <w:tr w14:paraId="129F40F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371EACA">
            <w:pPr>
              <w:spacing w:before="0" w:after="0" w:line="240" w:lineRule="auto"/>
              <w:jc w:val="center"/>
            </w:pPr>
            <w:r>
              <w:rPr>
                <w:rFonts w:ascii="宋体" w:hAnsi="宋体" w:eastAsia="宋体"/>
                <w:b w:val="0"/>
                <w:i w:val="0"/>
                <w:sz w:val="22"/>
              </w:rPr>
              <w:t>(2025年度)</w:t>
            </w:r>
          </w:p>
        </w:tc>
      </w:tr>
      <w:tr w14:paraId="2DAECDF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1A4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F65D227">
            <w:pPr>
              <w:spacing w:before="0" w:after="0" w:line="240" w:lineRule="auto"/>
              <w:jc w:val="center"/>
            </w:pPr>
            <w:r>
              <w:rPr>
                <w:rFonts w:ascii="宋体" w:hAnsi="宋体" w:eastAsia="宋体"/>
                <w:b w:val="0"/>
                <w:i w:val="0"/>
                <w:sz w:val="18"/>
              </w:rPr>
              <w:t>新疆农业大学2025年非财政拨款项目</w:t>
            </w:r>
          </w:p>
        </w:tc>
      </w:tr>
      <w:tr w14:paraId="2A10CB6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5E0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7017B">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2937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279E6">
            <w:pPr>
              <w:spacing w:before="0" w:after="0" w:line="240" w:lineRule="auto"/>
              <w:jc w:val="center"/>
            </w:pPr>
            <w:r>
              <w:rPr>
                <w:rFonts w:ascii="宋体" w:hAnsi="宋体" w:eastAsia="宋体"/>
                <w:b w:val="0"/>
                <w:i w:val="0"/>
                <w:sz w:val="18"/>
              </w:rPr>
              <w:t>新疆农业大学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27D52DF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FB34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B6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7953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F7D9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07D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9DE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A1D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45076">
            <w:pPr>
              <w:spacing w:before="0" w:after="0" w:line="240" w:lineRule="auto"/>
              <w:jc w:val="center"/>
            </w:pPr>
            <w:r>
              <w:rPr>
                <w:rFonts w:ascii="宋体" w:hAnsi="宋体" w:eastAsia="宋体"/>
                <w:b/>
                <w:i w:val="0"/>
                <w:sz w:val="18"/>
              </w:rPr>
              <w:t>得分</w:t>
            </w:r>
          </w:p>
        </w:tc>
      </w:tr>
      <w:tr w14:paraId="723B2A0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75070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4349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0EBE6">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8B142">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3F959">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0B0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0D3F3">
            <w:pPr>
              <w:spacing w:before="0" w:after="0" w:line="240" w:lineRule="auto"/>
              <w:jc w:val="center"/>
            </w:pPr>
            <w:r>
              <w:rPr>
                <w:rFonts w:ascii="宋体" w:hAnsi="宋体" w:eastAsia="宋体"/>
                <w:b w:val="0"/>
                <w:i w:val="0"/>
                <w:sz w:val="18"/>
              </w:rPr>
              <w:t>85.97%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0EFD2">
            <w:pPr>
              <w:spacing w:before="0" w:after="0" w:line="240" w:lineRule="auto"/>
              <w:jc w:val="center"/>
            </w:pPr>
            <w:r>
              <w:rPr>
                <w:rFonts w:ascii="宋体" w:hAnsi="宋体" w:eastAsia="宋体"/>
                <w:b w:val="0"/>
                <w:i w:val="0"/>
                <w:sz w:val="18"/>
              </w:rPr>
              <w:t>6.49</w:t>
            </w:r>
          </w:p>
        </w:tc>
      </w:tr>
      <w:tr w14:paraId="533360F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9B4A3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F92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365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348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BA9B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94E6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B2D3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BBB3A">
            <w:pPr>
              <w:spacing w:before="0" w:after="0" w:line="240" w:lineRule="auto"/>
              <w:jc w:val="center"/>
            </w:pPr>
            <w:r>
              <w:rPr>
                <w:rFonts w:ascii="宋体" w:hAnsi="宋体" w:eastAsia="宋体"/>
                <w:b w:val="0"/>
                <w:i w:val="0"/>
                <w:sz w:val="18"/>
              </w:rPr>
              <w:t>—</w:t>
            </w:r>
          </w:p>
        </w:tc>
      </w:tr>
      <w:tr w14:paraId="2EB704D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44426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FF5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B6424">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7BE6">
            <w:pPr>
              <w:spacing w:before="0" w:after="0" w:line="240" w:lineRule="auto"/>
              <w:jc w:val="center"/>
            </w:pPr>
            <w:r>
              <w:rPr>
                <w:rFonts w:ascii="宋体" w:hAnsi="宋体" w:eastAsia="宋体"/>
                <w:b w:val="0"/>
                <w:i w:val="0"/>
                <w:sz w:val="18"/>
              </w:rPr>
              <w:t>59,984.37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519A">
            <w:pPr>
              <w:spacing w:before="0" w:after="0" w:line="240" w:lineRule="auto"/>
              <w:jc w:val="center"/>
            </w:pPr>
            <w:r>
              <w:rPr>
                <w:rFonts w:ascii="宋体" w:hAnsi="宋体" w:eastAsia="宋体"/>
                <w:b w:val="0"/>
                <w:i w:val="0"/>
                <w:sz w:val="18"/>
              </w:rPr>
              <w:t>51,566.12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89C7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7B08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69A30">
            <w:pPr>
              <w:spacing w:before="0" w:after="0" w:line="240" w:lineRule="auto"/>
              <w:jc w:val="center"/>
            </w:pPr>
            <w:r>
              <w:rPr>
                <w:rFonts w:ascii="宋体" w:hAnsi="宋体" w:eastAsia="宋体"/>
                <w:b w:val="0"/>
                <w:i w:val="0"/>
                <w:sz w:val="18"/>
              </w:rPr>
              <w:t>—</w:t>
            </w:r>
          </w:p>
        </w:tc>
      </w:tr>
      <w:tr w14:paraId="1E32CBA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709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CC4F4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E5F56">
            <w:pPr>
              <w:spacing w:before="0" w:after="0" w:line="240" w:lineRule="auto"/>
              <w:jc w:val="center"/>
            </w:pPr>
            <w:r>
              <w:rPr>
                <w:rFonts w:ascii="宋体" w:hAnsi="宋体" w:eastAsia="宋体"/>
                <w:b/>
                <w:i w:val="0"/>
                <w:sz w:val="18"/>
              </w:rPr>
              <w:t>实际完成情况</w:t>
            </w:r>
          </w:p>
        </w:tc>
      </w:tr>
      <w:tr w14:paraId="3EE3224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A24D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D148F5">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w:t>
            </w:r>
            <w:r>
              <w:rPr>
                <w:rFonts w:ascii="宋体" w:hAnsi="宋体" w:eastAsia="宋体"/>
                <w:b w:val="0"/>
                <w:i w:val="0"/>
                <w:sz w:val="18"/>
              </w:rPr>
              <w:tab/>
            </w:r>
            <w:r>
              <w:rPr>
                <w:rFonts w:ascii="宋体" w:hAnsi="宋体" w:eastAsia="宋体"/>
                <w:b w:val="0"/>
                <w:i w:val="0"/>
                <w:sz w:val="18"/>
              </w:rPr>
              <w:t>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6B793">
            <w:pPr>
              <w:spacing w:before="0" w:after="0" w:line="240" w:lineRule="auto"/>
              <w:jc w:val="center"/>
            </w:pPr>
            <w:r>
              <w:rPr>
                <w:rFonts w:ascii="宋体" w:hAnsi="宋体" w:eastAsia="宋体"/>
                <w:b w:val="0"/>
                <w:i w:val="0"/>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 2.改善学校的办学条件，维护校园环境，保障学校的校舍满足逐年增长的学生日常学习需要，改善我校学生住宿条</w:t>
            </w:r>
            <w:r>
              <w:rPr>
                <w:rFonts w:hint="eastAsia" w:ascii="宋体" w:hAnsi="宋体"/>
                <w:b w:val="0"/>
                <w:i w:val="0"/>
                <w:sz w:val="18"/>
                <w:lang w:eastAsia="zh-CN"/>
              </w:rPr>
              <w:t>件和</w:t>
            </w:r>
            <w:r>
              <w:rPr>
                <w:rFonts w:ascii="宋体" w:hAnsi="宋体" w:eastAsia="宋体"/>
                <w:b w:val="0"/>
                <w:i w:val="0"/>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r>
      <w:tr w14:paraId="089295D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BCF2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3EA14">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68D3D">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5256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45B7F">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BC860">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EC16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14BD9">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BB55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374D7">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4A421">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9C21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A562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4D7BF">
            <w:pPr>
              <w:keepNext/>
              <w:spacing w:before="0" w:after="0" w:line="240" w:lineRule="auto"/>
              <w:jc w:val="center"/>
            </w:pPr>
            <w:r>
              <w:rPr>
                <w:rFonts w:ascii="宋体" w:hAnsi="宋体" w:eastAsia="宋体"/>
                <w:b/>
                <w:i w:val="0"/>
                <w:sz w:val="18"/>
              </w:rPr>
              <w:t>偏差原因分析及改进措施</w:t>
            </w:r>
          </w:p>
        </w:tc>
      </w:tr>
      <w:tr w14:paraId="22B8D31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836A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8784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097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E8F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8C5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DF2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E877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3EB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3ED9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F57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9B0D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C44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1AA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F1FFB"/>
        </w:tc>
      </w:tr>
      <w:tr w14:paraId="471718C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0A9FD">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EAA8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835B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A25FF">
            <w:pPr>
              <w:keepNext/>
              <w:spacing w:before="0" w:after="0" w:line="240" w:lineRule="auto"/>
              <w:jc w:val="center"/>
            </w:pPr>
            <w:r>
              <w:rPr>
                <w:rFonts w:ascii="宋体" w:hAnsi="宋体" w:eastAsia="宋体"/>
                <w:b w:val="0"/>
                <w:i w:val="0"/>
                <w:sz w:val="18"/>
              </w:rPr>
              <w:t>还贷次数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74D0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C2D1A">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B3E7C">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5EEA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DA27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612D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4A349">
            <w:pPr>
              <w:keepNext/>
              <w:spacing w:before="0" w:after="0" w:line="240" w:lineRule="auto"/>
              <w:jc w:val="center"/>
            </w:pPr>
            <w:r>
              <w:rPr>
                <w:rFonts w:ascii="宋体" w:hAnsi="宋体" w:eastAsia="宋体"/>
                <w:b w:val="0"/>
                <w:i w:val="0"/>
                <w:sz w:val="18"/>
              </w:rPr>
              <w:t>3次/年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528A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C1136">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A0820">
            <w:pPr>
              <w:keepNext/>
              <w:spacing w:before="0" w:after="0" w:line="240" w:lineRule="auto"/>
              <w:jc w:val="center"/>
            </w:pPr>
          </w:p>
        </w:tc>
      </w:tr>
      <w:tr w14:paraId="6B7E4D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173BC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4292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61DD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2FF1B">
            <w:pPr>
              <w:keepNext/>
              <w:spacing w:before="0" w:after="0" w:line="240" w:lineRule="auto"/>
              <w:jc w:val="center"/>
            </w:pPr>
            <w:r>
              <w:rPr>
                <w:rFonts w:ascii="宋体" w:hAnsi="宋体" w:eastAsia="宋体"/>
                <w:b w:val="0"/>
                <w:i w:val="0"/>
                <w:sz w:val="18"/>
              </w:rPr>
              <w:t>外聘工资每月发放人数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95B7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396A7">
            <w:pPr>
              <w:keepNext/>
              <w:spacing w:before="0" w:after="0" w:line="240" w:lineRule="auto"/>
              <w:jc w:val="center"/>
            </w:pPr>
            <w:r>
              <w:rPr>
                <w:rFonts w:ascii="宋体" w:hAnsi="宋体" w:eastAsia="宋体"/>
                <w:b w:val="0"/>
                <w:i w:val="0"/>
                <w:sz w:val="18"/>
              </w:rPr>
              <w:t>&gt;=460人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3B7F8">
            <w:pPr>
              <w:keepNext/>
              <w:spacing w:before="0" w:after="0" w:line="240" w:lineRule="auto"/>
              <w:jc w:val="center"/>
            </w:pPr>
            <w:r>
              <w:rPr>
                <w:rFonts w:ascii="宋体" w:hAnsi="宋体" w:eastAsia="宋体"/>
                <w:b w:val="0"/>
                <w:i w:val="0"/>
                <w:sz w:val="18"/>
              </w:rPr>
              <w:t>=463人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06F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A32B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993D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7D4EE">
            <w:pPr>
              <w:keepNext/>
              <w:spacing w:before="0" w:after="0" w:line="240" w:lineRule="auto"/>
              <w:jc w:val="center"/>
            </w:pPr>
            <w:r>
              <w:rPr>
                <w:rFonts w:ascii="宋体" w:hAnsi="宋体" w:eastAsia="宋体"/>
                <w:b w:val="0"/>
                <w:i w:val="0"/>
                <w:sz w:val="18"/>
              </w:rPr>
              <w:t>475人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E695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038BF">
            <w:pPr>
              <w:keepNext/>
              <w:spacing w:before="0" w:after="0" w:line="240" w:lineRule="auto"/>
              <w:jc w:val="center"/>
            </w:pPr>
            <w:r>
              <w:rPr>
                <w:rFonts w:ascii="宋体" w:hAnsi="宋体" w:eastAsia="宋体"/>
                <w:b w:val="0"/>
                <w:i w:val="0"/>
                <w:sz w:val="18"/>
              </w:rPr>
              <w:t>原始凭证，工作资料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B9BB0">
            <w:pPr>
              <w:keepNext/>
              <w:spacing w:before="0" w:after="0" w:line="240" w:lineRule="auto"/>
              <w:jc w:val="center"/>
            </w:pPr>
          </w:p>
        </w:tc>
      </w:tr>
      <w:tr w14:paraId="6FB7BB60">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94888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955D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59F2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2A820">
            <w:pPr>
              <w:keepNext/>
              <w:spacing w:before="0" w:after="0" w:line="240" w:lineRule="auto"/>
              <w:jc w:val="center"/>
            </w:pPr>
            <w:r>
              <w:rPr>
                <w:rFonts w:ascii="宋体" w:hAnsi="宋体" w:eastAsia="宋体"/>
                <w:b w:val="0"/>
                <w:i w:val="0"/>
                <w:sz w:val="18"/>
              </w:rPr>
              <w:t>校级教改项目数量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5E15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85049">
            <w:pPr>
              <w:keepNext/>
              <w:spacing w:before="0" w:after="0" w:line="240" w:lineRule="auto"/>
              <w:jc w:val="center"/>
            </w:pPr>
            <w:r>
              <w:rPr>
                <w:rFonts w:ascii="宋体" w:hAnsi="宋体" w:eastAsia="宋体"/>
                <w:b w:val="0"/>
                <w:i w:val="0"/>
                <w:sz w:val="18"/>
              </w:rPr>
              <w:t>&gt;=250项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1BEC2">
            <w:pPr>
              <w:keepNext/>
              <w:spacing w:before="0" w:after="0" w:line="240" w:lineRule="auto"/>
              <w:jc w:val="center"/>
            </w:pPr>
            <w:r>
              <w:rPr>
                <w:rFonts w:ascii="宋体" w:hAnsi="宋体" w:eastAsia="宋体"/>
                <w:b w:val="0"/>
                <w:i w:val="0"/>
                <w:sz w:val="18"/>
              </w:rPr>
              <w:t>=277项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62F2C">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D4473">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666E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69F5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44751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D556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08846">
            <w:pPr>
              <w:keepNext/>
              <w:spacing w:before="0" w:after="0" w:line="240" w:lineRule="auto"/>
              <w:jc w:val="center"/>
            </w:pPr>
            <w:r>
              <w:rPr>
                <w:rFonts w:ascii="宋体" w:hAnsi="宋体" w:eastAsia="宋体"/>
                <w:b w:val="0"/>
                <w:i w:val="0"/>
                <w:sz w:val="18"/>
              </w:rPr>
              <w:t>根据学校实际情况立项校级教改项目，超过年初设定目标</w:t>
            </w:r>
          </w:p>
        </w:tc>
      </w:tr>
      <w:tr w14:paraId="031C5FF1">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E768B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DF1B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08FC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A088D">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E25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55FFB">
            <w:pPr>
              <w:keepNext/>
              <w:spacing w:before="0" w:after="0" w:line="240" w:lineRule="auto"/>
              <w:jc w:val="center"/>
            </w:pPr>
            <w:r>
              <w:rPr>
                <w:rFonts w:ascii="宋体" w:hAnsi="宋体" w:eastAsia="宋体"/>
                <w:b w:val="0"/>
                <w:i w:val="0"/>
                <w:sz w:val="18"/>
              </w:rPr>
              <w:t>&gt;=255项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1DEE9">
            <w:pPr>
              <w:keepNext/>
              <w:spacing w:before="0" w:after="0" w:line="240" w:lineRule="auto"/>
              <w:jc w:val="center"/>
            </w:pPr>
            <w:r>
              <w:rPr>
                <w:rFonts w:ascii="宋体" w:hAnsi="宋体" w:eastAsia="宋体"/>
                <w:b w:val="0"/>
                <w:i w:val="0"/>
                <w:sz w:val="18"/>
              </w:rPr>
              <w:t>=281项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BA3C7">
            <w:pPr>
              <w:keepNext/>
              <w:spacing w:before="0" w:after="0" w:line="240" w:lineRule="auto"/>
              <w:jc w:val="center"/>
            </w:pPr>
            <w:r>
              <w:rPr>
                <w:rFonts w:ascii="宋体" w:hAnsi="宋体" w:eastAsia="宋体"/>
                <w:b w:val="0"/>
                <w:i w:val="0"/>
                <w:sz w:val="18"/>
              </w:rPr>
              <w:t>110%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75921">
            <w:pPr>
              <w:keepNext/>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1D27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7FBB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FF4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B8E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BF380">
            <w:pPr>
              <w:keepNext/>
              <w:spacing w:before="0" w:after="0" w:line="240" w:lineRule="auto"/>
              <w:jc w:val="center"/>
            </w:pPr>
            <w:r>
              <w:rPr>
                <w:rFonts w:ascii="宋体" w:hAnsi="宋体" w:eastAsia="宋体"/>
                <w:b w:val="0"/>
                <w:i w:val="0"/>
                <w:sz w:val="18"/>
              </w:rPr>
              <w:t>根据学校实际情况立项，超过年初设定目标</w:t>
            </w:r>
          </w:p>
        </w:tc>
      </w:tr>
      <w:tr w14:paraId="4598CE1F">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FA4E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90C4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E97C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87CB3">
            <w:pPr>
              <w:keepNext/>
              <w:spacing w:before="0" w:after="0" w:line="240" w:lineRule="auto"/>
              <w:jc w:val="center"/>
            </w:pPr>
            <w:r>
              <w:rPr>
                <w:rFonts w:ascii="宋体" w:hAnsi="宋体" w:eastAsia="宋体"/>
                <w:b w:val="0"/>
                <w:i w:val="0"/>
                <w:sz w:val="18"/>
              </w:rPr>
              <w:t>发放教学科研创新性成果工作绩效个人奖励数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71E9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DF715">
            <w:pPr>
              <w:keepNext/>
              <w:spacing w:before="0" w:after="0" w:line="240" w:lineRule="auto"/>
              <w:jc w:val="center"/>
            </w:pPr>
            <w:r>
              <w:rPr>
                <w:rFonts w:ascii="宋体" w:hAnsi="宋体" w:eastAsia="宋体"/>
                <w:b w:val="0"/>
                <w:i w:val="0"/>
                <w:sz w:val="18"/>
              </w:rPr>
              <w:t>&gt;=450人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681B2">
            <w:pPr>
              <w:keepNext/>
              <w:spacing w:before="0" w:after="0" w:line="240" w:lineRule="auto"/>
              <w:jc w:val="center"/>
            </w:pPr>
            <w:r>
              <w:rPr>
                <w:rFonts w:ascii="宋体" w:hAnsi="宋体" w:eastAsia="宋体"/>
                <w:b w:val="0"/>
                <w:i w:val="0"/>
                <w:sz w:val="18"/>
              </w:rPr>
              <w:t>=573人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217FF">
            <w:pPr>
              <w:keepNext/>
              <w:spacing w:before="0" w:after="0" w:line="240" w:lineRule="auto"/>
              <w:jc w:val="center"/>
            </w:pPr>
            <w:r>
              <w:rPr>
                <w:rFonts w:ascii="宋体" w:hAnsi="宋体" w:eastAsia="宋体"/>
                <w:b w:val="0"/>
                <w:i w:val="0"/>
                <w:sz w:val="18"/>
              </w:rPr>
              <w:t>127%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64AC8">
            <w:pPr>
              <w:keepNext/>
              <w:spacing w:before="0" w:after="0" w:line="240" w:lineRule="auto"/>
              <w:jc w:val="center"/>
            </w:pPr>
            <w:r>
              <w:rPr>
                <w:rFonts w:ascii="宋体" w:hAnsi="宋体" w:eastAsia="宋体"/>
                <w:b w:val="0"/>
                <w:i w:val="0"/>
                <w:sz w:val="18"/>
              </w:rPr>
              <w:t>7.3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5B83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A05E6">
            <w:pPr>
              <w:keepNext/>
              <w:spacing w:before="0" w:after="0" w:line="240" w:lineRule="auto"/>
              <w:jc w:val="center"/>
            </w:pPr>
            <w:r>
              <w:rPr>
                <w:rFonts w:ascii="宋体" w:hAnsi="宋体" w:eastAsia="宋体"/>
                <w:b w:val="0"/>
                <w:i w:val="0"/>
                <w:sz w:val="18"/>
              </w:rPr>
              <w:t>420人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A38C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1C9C8">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14ED9">
            <w:pPr>
              <w:keepNext/>
              <w:spacing w:before="0" w:after="0" w:line="240" w:lineRule="auto"/>
              <w:jc w:val="center"/>
            </w:pPr>
            <w:r>
              <w:rPr>
                <w:rFonts w:ascii="宋体" w:hAnsi="宋体" w:eastAsia="宋体"/>
                <w:b w:val="0"/>
                <w:i w:val="0"/>
                <w:sz w:val="18"/>
              </w:rPr>
              <w:t>根据学校教学科研创新性成果认定，发放绩效奖励人数超过年初设定目标</w:t>
            </w:r>
          </w:p>
        </w:tc>
      </w:tr>
      <w:tr w14:paraId="28EA2B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D40D2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48508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DE90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B3B87">
            <w:pPr>
              <w:keepNext/>
              <w:spacing w:before="0" w:after="0" w:line="240" w:lineRule="auto"/>
              <w:jc w:val="center"/>
            </w:pPr>
            <w:r>
              <w:rPr>
                <w:rFonts w:ascii="宋体" w:hAnsi="宋体" w:eastAsia="宋体"/>
                <w:b w:val="0"/>
                <w:i w:val="0"/>
                <w:sz w:val="18"/>
              </w:rPr>
              <w:t>引进具有博士学历学位及副高以上高层次人才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561F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A989A">
            <w:pPr>
              <w:keepNext/>
              <w:spacing w:before="0" w:after="0" w:line="240" w:lineRule="auto"/>
              <w:jc w:val="center"/>
            </w:pPr>
            <w:r>
              <w:rPr>
                <w:rFonts w:ascii="宋体" w:hAnsi="宋体" w:eastAsia="宋体"/>
                <w:b w:val="0"/>
                <w:i w:val="0"/>
                <w:sz w:val="18"/>
              </w:rPr>
              <w:t>&gt;=75人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0761E">
            <w:pPr>
              <w:keepNext/>
              <w:spacing w:before="0" w:after="0" w:line="240" w:lineRule="auto"/>
              <w:jc w:val="center"/>
            </w:pPr>
            <w:r>
              <w:rPr>
                <w:rFonts w:ascii="宋体" w:hAnsi="宋体" w:eastAsia="宋体"/>
                <w:b w:val="0"/>
                <w:i w:val="0"/>
                <w:sz w:val="18"/>
              </w:rPr>
              <w:t>=79人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2DDD8">
            <w:pPr>
              <w:keepNext/>
              <w:spacing w:before="0" w:after="0" w:line="240" w:lineRule="auto"/>
              <w:jc w:val="center"/>
            </w:pPr>
            <w:r>
              <w:rPr>
                <w:rFonts w:ascii="宋体" w:hAnsi="宋体" w:eastAsia="宋体"/>
                <w:b w:val="0"/>
                <w:i w:val="0"/>
                <w:sz w:val="18"/>
              </w:rPr>
              <w:t>105%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C1B90">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5BFB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3DEAF">
            <w:pPr>
              <w:keepNext/>
              <w:spacing w:before="0" w:after="0" w:line="240" w:lineRule="auto"/>
              <w:jc w:val="center"/>
            </w:pPr>
            <w:r>
              <w:rPr>
                <w:rFonts w:ascii="宋体" w:hAnsi="宋体" w:eastAsia="宋体"/>
                <w:b w:val="0"/>
                <w:i w:val="0"/>
                <w:sz w:val="18"/>
              </w:rPr>
              <w:t>109人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AF76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F22C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FB94D">
            <w:pPr>
              <w:keepNext/>
              <w:spacing w:before="0" w:after="0" w:line="240" w:lineRule="auto"/>
              <w:jc w:val="center"/>
            </w:pPr>
            <w:r>
              <w:rPr>
                <w:rFonts w:ascii="宋体" w:hAnsi="宋体" w:eastAsia="宋体"/>
                <w:b w:val="0"/>
                <w:i w:val="0"/>
                <w:sz w:val="18"/>
              </w:rPr>
              <w:t>根据学校实际需求引进人才，超过年初设定目标</w:t>
            </w:r>
          </w:p>
        </w:tc>
      </w:tr>
      <w:tr w14:paraId="17B71A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078F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CDA26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11C9">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9500F">
            <w:pPr>
              <w:keepNext/>
              <w:spacing w:before="0" w:after="0" w:line="240" w:lineRule="auto"/>
              <w:jc w:val="center"/>
            </w:pPr>
            <w:r>
              <w:rPr>
                <w:rFonts w:ascii="宋体" w:hAnsi="宋体" w:eastAsia="宋体"/>
                <w:b w:val="0"/>
                <w:i w:val="0"/>
                <w:sz w:val="18"/>
              </w:rPr>
              <w:t>采购设备验收合格率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D81D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50875">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809AB">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242D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62C4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66B5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2A4D5">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926A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851BA">
            <w:pPr>
              <w:keepNext/>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646CB">
            <w:pPr>
              <w:keepNext/>
              <w:spacing w:before="0" w:after="0" w:line="240" w:lineRule="auto"/>
              <w:jc w:val="center"/>
            </w:pPr>
          </w:p>
        </w:tc>
      </w:tr>
      <w:tr w14:paraId="588A91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90AAC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36DE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707A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AE2CB">
            <w:pPr>
              <w:keepNext/>
              <w:spacing w:before="0" w:after="0" w:line="240" w:lineRule="auto"/>
              <w:jc w:val="center"/>
            </w:pPr>
            <w:r>
              <w:rPr>
                <w:rFonts w:ascii="宋体" w:hAnsi="宋体" w:eastAsia="宋体"/>
                <w:b w:val="0"/>
                <w:i w:val="0"/>
                <w:sz w:val="18"/>
              </w:rPr>
              <w:t>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885C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C8478">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C5E5E">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C622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C1E4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A3B1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FC1A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336B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1DE5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BF08A">
            <w:pPr>
              <w:keepNext/>
              <w:spacing w:before="0" w:after="0" w:line="240" w:lineRule="auto"/>
              <w:jc w:val="center"/>
            </w:pPr>
          </w:p>
        </w:tc>
      </w:tr>
      <w:tr w14:paraId="6E8D6E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8923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015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FBEA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B2EB4">
            <w:pPr>
              <w:spacing w:before="0" w:after="0" w:line="240" w:lineRule="auto"/>
              <w:jc w:val="center"/>
            </w:pPr>
            <w:r>
              <w:rPr>
                <w:rFonts w:ascii="宋体" w:hAnsi="宋体" w:eastAsia="宋体"/>
                <w:b w:val="0"/>
                <w:i w:val="0"/>
                <w:sz w:val="18"/>
              </w:rPr>
              <w:t>外聘工资每月发放时间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71B8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EB94B">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C85FA">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18A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DD1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68C6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2D019">
            <w:pPr>
              <w:spacing w:before="0" w:after="0" w:line="240" w:lineRule="auto"/>
              <w:jc w:val="center"/>
            </w:pPr>
            <w:r>
              <w:rPr>
                <w:rFonts w:ascii="宋体" w:hAnsi="宋体" w:eastAsia="宋体"/>
                <w:b w:val="0"/>
                <w:i w:val="0"/>
                <w:sz w:val="18"/>
              </w:rPr>
              <w:t>每月24日前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1DB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2058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07E14">
            <w:pPr>
              <w:spacing w:before="0" w:after="0" w:line="240" w:lineRule="auto"/>
              <w:jc w:val="center"/>
            </w:pPr>
          </w:p>
        </w:tc>
      </w:tr>
      <w:tr w14:paraId="4B2488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ADA7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1124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6448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21B61">
            <w:pPr>
              <w:spacing w:before="0" w:after="0" w:line="240" w:lineRule="auto"/>
              <w:jc w:val="center"/>
            </w:pPr>
            <w:r>
              <w:rPr>
                <w:rFonts w:ascii="宋体" w:hAnsi="宋体" w:eastAsia="宋体"/>
                <w:b w:val="0"/>
                <w:i w:val="0"/>
                <w:sz w:val="18"/>
              </w:rPr>
              <w:t>外聘应发工资每月发放标准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FDD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4E003">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AB71B">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5FF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E39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D06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A0A37">
            <w:pPr>
              <w:spacing w:before="0" w:after="0" w:line="240" w:lineRule="auto"/>
              <w:jc w:val="center"/>
            </w:pPr>
            <w:r>
              <w:rPr>
                <w:rFonts w:ascii="宋体" w:hAnsi="宋体" w:eastAsia="宋体"/>
                <w:b w:val="0"/>
                <w:i w:val="0"/>
                <w:sz w:val="18"/>
              </w:rPr>
              <w:t>3000-7000元/月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E3D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CF2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101CE">
            <w:pPr>
              <w:spacing w:before="0" w:after="0" w:line="240" w:lineRule="auto"/>
              <w:jc w:val="center"/>
            </w:pPr>
          </w:p>
        </w:tc>
      </w:tr>
      <w:tr w14:paraId="6908E2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FC9B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DC1C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445B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B19D0">
            <w:pPr>
              <w:spacing w:before="0" w:after="0" w:line="240" w:lineRule="auto"/>
              <w:jc w:val="center"/>
            </w:pPr>
            <w:r>
              <w:rPr>
                <w:rFonts w:ascii="宋体" w:hAnsi="宋体" w:eastAsia="宋体"/>
                <w:b w:val="0"/>
                <w:i w:val="0"/>
                <w:sz w:val="18"/>
              </w:rPr>
              <w:t>改善学校的办学条件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813B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0BD02">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B94FC">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A96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732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C2D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B578F">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C4F1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82A3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CAA7B">
            <w:pPr>
              <w:spacing w:before="0" w:after="0" w:line="240" w:lineRule="auto"/>
              <w:jc w:val="center"/>
            </w:pPr>
          </w:p>
        </w:tc>
      </w:tr>
      <w:tr w14:paraId="08DA6E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039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F62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0C41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50D0C">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5B85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8A3B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9393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D07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CC8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6D8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1A5C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6F904">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6EC0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9AFF4">
            <w:pPr>
              <w:spacing w:before="0" w:after="0" w:line="240" w:lineRule="auto"/>
              <w:jc w:val="center"/>
            </w:pPr>
          </w:p>
        </w:tc>
      </w:tr>
      <w:tr w14:paraId="23AB858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A7470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347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FC4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0CBC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E1E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40EE1">
            <w:pPr>
              <w:spacing w:before="0" w:after="0" w:line="240" w:lineRule="auto"/>
              <w:jc w:val="center"/>
            </w:pPr>
            <w:r>
              <w:rPr>
                <w:rFonts w:ascii="宋体" w:hAnsi="宋体" w:eastAsia="宋体"/>
                <w:b w:val="0"/>
                <w:i w:val="0"/>
                <w:sz w:val="18"/>
              </w:rPr>
              <w:t>92.29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81A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05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CCD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99B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C5727">
            <w:pPr>
              <w:spacing w:before="0" w:after="0" w:line="240" w:lineRule="auto"/>
              <w:jc w:val="center"/>
            </w:pPr>
          </w:p>
        </w:tc>
      </w:tr>
    </w:tbl>
    <w:p w14:paraId="1267334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D0B8D0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2426E7">
            <w:pPr>
              <w:spacing w:before="0" w:after="0" w:line="240" w:lineRule="auto"/>
              <w:jc w:val="center"/>
            </w:pPr>
            <w:r>
              <w:rPr>
                <w:rFonts w:ascii="宋体" w:hAnsi="宋体" w:eastAsia="宋体"/>
                <w:b/>
                <w:i w:val="0"/>
                <w:sz w:val="32"/>
              </w:rPr>
              <w:t>项目支出绩效自评表</w:t>
            </w:r>
          </w:p>
        </w:tc>
      </w:tr>
      <w:tr w14:paraId="500A11F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62F9C6">
            <w:pPr>
              <w:spacing w:before="0" w:after="0" w:line="240" w:lineRule="auto"/>
              <w:jc w:val="center"/>
            </w:pPr>
            <w:r>
              <w:rPr>
                <w:rFonts w:ascii="宋体" w:hAnsi="宋体" w:eastAsia="宋体"/>
                <w:b w:val="0"/>
                <w:i w:val="0"/>
                <w:sz w:val="22"/>
              </w:rPr>
              <w:t>(2025年度)</w:t>
            </w:r>
          </w:p>
        </w:tc>
      </w:tr>
      <w:tr w14:paraId="197D10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3DE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AADC689">
            <w:pPr>
              <w:spacing w:before="0" w:after="0" w:line="240" w:lineRule="auto"/>
              <w:jc w:val="center"/>
            </w:pPr>
            <w:r>
              <w:rPr>
                <w:rFonts w:ascii="宋体" w:hAnsi="宋体" w:eastAsia="宋体"/>
                <w:b w:val="0"/>
                <w:i w:val="0"/>
                <w:sz w:val="18"/>
              </w:rPr>
              <w:t>新疆农业大学标本馆建设等4个项目</w:t>
            </w:r>
          </w:p>
        </w:tc>
      </w:tr>
      <w:tr w14:paraId="3253626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5ABE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D41D0E">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1A0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85094B">
            <w:pPr>
              <w:spacing w:before="0" w:after="0" w:line="240" w:lineRule="auto"/>
              <w:jc w:val="center"/>
              <w:rPr>
                <w:rFonts w:hint="eastAsia" w:eastAsia="宋体"/>
                <w:lang w:eastAsia="zh-CN"/>
              </w:rPr>
            </w:pPr>
            <w:r>
              <w:rPr>
                <w:rFonts w:ascii="宋体" w:hAnsi="宋体" w:eastAsia="宋体"/>
                <w:b w:val="0"/>
                <w:i w:val="0"/>
                <w:sz w:val="18"/>
              </w:rPr>
              <w:t>新疆农业大学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134D4C3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F720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0D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BC4F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BA3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29A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68D5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4E87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CBA8">
            <w:pPr>
              <w:spacing w:before="0" w:after="0" w:line="240" w:lineRule="auto"/>
              <w:jc w:val="center"/>
            </w:pPr>
            <w:r>
              <w:rPr>
                <w:rFonts w:ascii="宋体" w:hAnsi="宋体" w:eastAsia="宋体"/>
                <w:b/>
                <w:i w:val="0"/>
                <w:sz w:val="18"/>
              </w:rPr>
              <w:t>得分</w:t>
            </w:r>
          </w:p>
        </w:tc>
      </w:tr>
      <w:tr w14:paraId="2D7F4B6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9603E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E07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C0CEB">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EC9B">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4176">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F9F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2561">
            <w:pPr>
              <w:spacing w:before="0" w:after="0" w:line="240" w:lineRule="auto"/>
              <w:jc w:val="center"/>
            </w:pPr>
            <w:r>
              <w:rPr>
                <w:rFonts w:ascii="宋体" w:hAnsi="宋体" w:eastAsia="宋体"/>
                <w:b w:val="0"/>
                <w:i w:val="0"/>
                <w:sz w:val="18"/>
              </w:rPr>
              <w:t>77.49%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5F6FA">
            <w:pPr>
              <w:spacing w:before="0" w:after="0" w:line="240" w:lineRule="auto"/>
              <w:jc w:val="center"/>
            </w:pPr>
            <w:r>
              <w:rPr>
                <w:rFonts w:ascii="宋体" w:hAnsi="宋体" w:eastAsia="宋体"/>
                <w:b w:val="0"/>
                <w:i w:val="0"/>
                <w:sz w:val="18"/>
              </w:rPr>
              <w:t>4.37</w:t>
            </w:r>
          </w:p>
        </w:tc>
      </w:tr>
      <w:tr w14:paraId="2679ED6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3CBDF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D74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F4669">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2285">
            <w:pPr>
              <w:spacing w:before="0" w:after="0" w:line="240" w:lineRule="auto"/>
              <w:jc w:val="center"/>
            </w:pPr>
            <w:r>
              <w:rPr>
                <w:rFonts w:ascii="宋体" w:hAnsi="宋体" w:eastAsia="宋体"/>
                <w:b w:val="0"/>
                <w:i w:val="0"/>
                <w:sz w:val="18"/>
              </w:rPr>
              <w:t>5,180.14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E23F">
            <w:pPr>
              <w:spacing w:before="0" w:after="0" w:line="240" w:lineRule="auto"/>
              <w:jc w:val="center"/>
            </w:pPr>
            <w:r>
              <w:rPr>
                <w:rFonts w:ascii="宋体" w:hAnsi="宋体" w:eastAsia="宋体"/>
                <w:b w:val="0"/>
                <w:i w:val="0"/>
                <w:sz w:val="18"/>
              </w:rPr>
              <w:t>4,014.33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45AB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F1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C0A31">
            <w:pPr>
              <w:spacing w:before="0" w:after="0" w:line="240" w:lineRule="auto"/>
              <w:jc w:val="center"/>
            </w:pPr>
            <w:r>
              <w:rPr>
                <w:rFonts w:ascii="宋体" w:hAnsi="宋体" w:eastAsia="宋体"/>
                <w:b w:val="0"/>
                <w:i w:val="0"/>
                <w:sz w:val="18"/>
              </w:rPr>
              <w:t>—</w:t>
            </w:r>
          </w:p>
        </w:tc>
      </w:tr>
      <w:tr w14:paraId="7CE2E25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2EF1B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96C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C47D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EDC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033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CDD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07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A833C">
            <w:pPr>
              <w:spacing w:before="0" w:after="0" w:line="240" w:lineRule="auto"/>
              <w:jc w:val="center"/>
            </w:pPr>
            <w:r>
              <w:rPr>
                <w:rFonts w:ascii="宋体" w:hAnsi="宋体" w:eastAsia="宋体"/>
                <w:b w:val="0"/>
                <w:i w:val="0"/>
                <w:sz w:val="18"/>
              </w:rPr>
              <w:t>—</w:t>
            </w:r>
          </w:p>
        </w:tc>
      </w:tr>
      <w:tr w14:paraId="5F61F08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1D3D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A47E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553F5">
            <w:pPr>
              <w:spacing w:before="0" w:after="0" w:line="240" w:lineRule="auto"/>
              <w:jc w:val="center"/>
            </w:pPr>
            <w:r>
              <w:rPr>
                <w:rFonts w:ascii="宋体" w:hAnsi="宋体" w:eastAsia="宋体"/>
                <w:b/>
                <w:i w:val="0"/>
                <w:sz w:val="18"/>
              </w:rPr>
              <w:t>实际完成情况</w:t>
            </w:r>
          </w:p>
        </w:tc>
      </w:tr>
      <w:tr w14:paraId="7D998A0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E23A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8E4ED">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7CB7B2">
            <w:pPr>
              <w:spacing w:before="0" w:after="0" w:line="240" w:lineRule="auto"/>
              <w:jc w:val="center"/>
            </w:pPr>
            <w:r>
              <w:rPr>
                <w:rFonts w:ascii="宋体" w:hAnsi="宋体" w:eastAsia="宋体"/>
                <w:b w:val="0"/>
                <w:i w:val="0"/>
                <w:sz w:val="18"/>
              </w:rPr>
              <w:t>目标1：种质资源保护、利用、育种创新能力明显提高； 目标2：建设特色油料作物（油莎豆）全程机械化科研基地； 目标3：完成水资源高效利用新疆实验室前期建设； 目标4：建设新疆农业大学标本馆。 该4项结转项目资金旨在推动</w:t>
            </w:r>
            <w:r>
              <w:rPr>
                <w:rFonts w:hint="eastAsia" w:ascii="宋体" w:hAnsi="宋体"/>
                <w:b w:val="0"/>
                <w:i w:val="0"/>
                <w:sz w:val="18"/>
                <w:lang w:eastAsia="zh-CN"/>
              </w:rPr>
              <w:t>学校</w:t>
            </w:r>
            <w:r>
              <w:rPr>
                <w:rFonts w:ascii="宋体" w:hAnsi="宋体" w:eastAsia="宋体"/>
                <w:b w:val="0"/>
                <w:i w:val="0"/>
                <w:sz w:val="18"/>
              </w:rPr>
              <w:t>学科建设与农业科研发展，助力地区农业产业升级，为新疆农业服务。</w:t>
            </w:r>
          </w:p>
        </w:tc>
      </w:tr>
      <w:tr w14:paraId="5229964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E783E">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80EBC">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A8F93">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D8B7">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E082">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CF070">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30183">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54C5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43E5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C7A12">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7C980">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57C4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0CC0F">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169E5">
            <w:pPr>
              <w:keepNext/>
              <w:spacing w:before="0" w:after="0" w:line="240" w:lineRule="auto"/>
              <w:jc w:val="center"/>
            </w:pPr>
            <w:r>
              <w:rPr>
                <w:rFonts w:ascii="宋体" w:hAnsi="宋体" w:eastAsia="宋体"/>
                <w:b/>
                <w:i w:val="0"/>
                <w:sz w:val="18"/>
              </w:rPr>
              <w:t>偏差原因分析及改进措施</w:t>
            </w:r>
          </w:p>
        </w:tc>
      </w:tr>
      <w:tr w14:paraId="5CDBB50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9FCE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A51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4AF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6AD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3EC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A08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54B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2C9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509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80AC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7750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640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183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AC38"/>
        </w:tc>
      </w:tr>
      <w:tr w14:paraId="7E58D78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7A28">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70AF9">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508B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266AA">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7070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8C2C8">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B537A">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C318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B40DD">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2327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08C2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9846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CAFD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2F9A3">
            <w:pPr>
              <w:keepNext/>
              <w:spacing w:before="0" w:after="0" w:line="240" w:lineRule="auto"/>
              <w:jc w:val="center"/>
            </w:pPr>
          </w:p>
        </w:tc>
      </w:tr>
      <w:tr w14:paraId="1D1A47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4987A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E521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877C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85BD6">
            <w:pPr>
              <w:keepNext/>
              <w:spacing w:before="0" w:after="0" w:line="240" w:lineRule="auto"/>
              <w:jc w:val="center"/>
            </w:pPr>
            <w:r>
              <w:rPr>
                <w:rFonts w:ascii="宋体" w:hAnsi="宋体" w:eastAsia="宋体"/>
                <w:b w:val="0"/>
                <w:i w:val="0"/>
                <w:sz w:val="18"/>
              </w:rPr>
              <w:t>计划采购仪器设备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40D16">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FD7ED">
            <w:pPr>
              <w:keepNext/>
              <w:spacing w:before="0" w:after="0" w:line="240" w:lineRule="auto"/>
              <w:jc w:val="center"/>
            </w:pPr>
            <w:r>
              <w:rPr>
                <w:rFonts w:ascii="宋体" w:hAnsi="宋体" w:eastAsia="宋体"/>
                <w:b w:val="0"/>
                <w:i w:val="0"/>
                <w:sz w:val="18"/>
              </w:rPr>
              <w:t>=34台（套）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B8A2D">
            <w:pPr>
              <w:keepNext/>
              <w:spacing w:before="0" w:after="0" w:line="240" w:lineRule="auto"/>
              <w:jc w:val="center"/>
            </w:pPr>
            <w:r>
              <w:rPr>
                <w:rFonts w:ascii="宋体" w:hAnsi="宋体" w:eastAsia="宋体"/>
                <w:b w:val="0"/>
                <w:i w:val="0"/>
                <w:sz w:val="18"/>
              </w:rPr>
              <w:t>34台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A190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776B6">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658D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3FB4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F1FA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06D5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9D625">
            <w:pPr>
              <w:keepNext/>
              <w:spacing w:before="0" w:after="0" w:line="240" w:lineRule="auto"/>
              <w:jc w:val="center"/>
            </w:pPr>
          </w:p>
        </w:tc>
      </w:tr>
      <w:tr w14:paraId="635889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6ED0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B9A3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3573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443DE">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E062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A46C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231A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1953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42C7B">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9488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8073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4993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DCEF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53E2B">
            <w:pPr>
              <w:keepNext/>
              <w:spacing w:before="0" w:after="0" w:line="240" w:lineRule="auto"/>
              <w:jc w:val="center"/>
            </w:pPr>
          </w:p>
        </w:tc>
      </w:tr>
      <w:tr w14:paraId="1F4A03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6CF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FC7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E3CE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4E7A">
            <w:pPr>
              <w:spacing w:before="0" w:after="0" w:line="240" w:lineRule="auto"/>
              <w:jc w:val="center"/>
            </w:pPr>
            <w:r>
              <w:rPr>
                <w:rFonts w:ascii="宋体" w:hAnsi="宋体" w:eastAsia="宋体"/>
                <w:b w:val="0"/>
                <w:i w:val="0"/>
                <w:sz w:val="18"/>
              </w:rPr>
              <w:t>完成年度投资计划和建设任务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29BA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51A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C3D9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F743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FBBFD">
            <w:pPr>
              <w:spacing w:before="0" w:after="0" w:line="240" w:lineRule="auto"/>
              <w:jc w:val="center"/>
            </w:pPr>
            <w:r>
              <w:rPr>
                <w:rFonts w:ascii="宋体" w:hAnsi="宋体" w:eastAsia="宋体"/>
                <w:b w:val="0"/>
                <w:i w:val="0"/>
                <w:sz w:val="18"/>
              </w:rPr>
              <w:t>11.25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9D5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AAE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7E0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F3C8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5997E">
            <w:pPr>
              <w:spacing w:before="0" w:after="0" w:line="240" w:lineRule="auto"/>
              <w:jc w:val="center"/>
            </w:pPr>
            <w:r>
              <w:rPr>
                <w:rFonts w:ascii="宋体" w:hAnsi="宋体" w:eastAsia="宋体"/>
                <w:b w:val="0"/>
                <w:i w:val="0"/>
                <w:sz w:val="18"/>
              </w:rPr>
              <w:t>因标本馆项目招标公司施工进度较慢，暂未完工，影响项目建设进度。</w:t>
            </w:r>
          </w:p>
        </w:tc>
      </w:tr>
      <w:tr w14:paraId="0B1C36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39725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A4C8A">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FCD65">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A5CD4">
            <w:pPr>
              <w:keepNext/>
              <w:spacing w:before="0" w:after="0" w:line="240" w:lineRule="auto"/>
              <w:jc w:val="center"/>
            </w:pPr>
            <w:r>
              <w:rPr>
                <w:rFonts w:ascii="宋体" w:hAnsi="宋体" w:eastAsia="宋体"/>
                <w:b w:val="0"/>
                <w:i w:val="0"/>
                <w:sz w:val="18"/>
              </w:rPr>
              <w:t>动植物病虫</w:t>
            </w:r>
            <w:r>
              <w:rPr>
                <w:rFonts w:hint="eastAsia" w:ascii="宋体" w:hAnsi="宋体"/>
                <w:b w:val="0"/>
                <w:i w:val="0"/>
                <w:sz w:val="18"/>
                <w:lang w:eastAsia="zh-CN"/>
              </w:rPr>
              <w:t>YQ</w:t>
            </w:r>
            <w:r>
              <w:rPr>
                <w:rFonts w:ascii="宋体" w:hAnsi="宋体" w:eastAsia="宋体"/>
                <w:b w:val="0"/>
                <w:i w:val="0"/>
                <w:sz w:val="18"/>
              </w:rPr>
              <w:t>防控能力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E0D1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81A72">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E03DC">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42D8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30BD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E4C53">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5762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BDF6C">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5504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C2CCA">
            <w:pPr>
              <w:keepNext/>
              <w:spacing w:before="0" w:after="0" w:line="240" w:lineRule="auto"/>
              <w:jc w:val="center"/>
            </w:pPr>
          </w:p>
        </w:tc>
      </w:tr>
      <w:tr w14:paraId="240342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1A9D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E50F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BC549">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65245">
            <w:pPr>
              <w:spacing w:before="0" w:after="0" w:line="240" w:lineRule="auto"/>
              <w:jc w:val="center"/>
            </w:pPr>
            <w:r>
              <w:rPr>
                <w:rFonts w:ascii="宋体" w:hAnsi="宋体" w:eastAsia="宋体"/>
                <w:b w:val="0"/>
                <w:i w:val="0"/>
                <w:sz w:val="18"/>
              </w:rPr>
              <w:t>农业投入品利用率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5ABC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12340">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A425F">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FFB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AAA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A0BC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344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729F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9C6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333F6">
            <w:pPr>
              <w:spacing w:before="0" w:after="0" w:line="240" w:lineRule="auto"/>
              <w:jc w:val="center"/>
            </w:pPr>
          </w:p>
        </w:tc>
      </w:tr>
      <w:tr w14:paraId="51DDE22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A1FC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E874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8181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7AA07">
            <w:pPr>
              <w:spacing w:before="0" w:after="0" w:line="240" w:lineRule="auto"/>
              <w:jc w:val="center"/>
            </w:pPr>
            <w:r>
              <w:rPr>
                <w:rFonts w:ascii="宋体" w:hAnsi="宋体" w:eastAsia="宋体"/>
                <w:b w:val="0"/>
                <w:i w:val="0"/>
                <w:sz w:val="18"/>
              </w:rPr>
              <w:t>受益群众和机构满意度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966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348D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729D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6F7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DC3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B0225">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FB8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3B3A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E0E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6775A">
            <w:pPr>
              <w:spacing w:before="0" w:after="0" w:line="240" w:lineRule="auto"/>
              <w:jc w:val="center"/>
            </w:pPr>
          </w:p>
        </w:tc>
      </w:tr>
      <w:tr w14:paraId="77AE76D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21947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D48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2C7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0263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3B4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6F079">
            <w:pPr>
              <w:spacing w:before="0" w:after="0" w:line="240" w:lineRule="auto"/>
              <w:jc w:val="center"/>
            </w:pPr>
            <w:r>
              <w:rPr>
                <w:rFonts w:ascii="宋体" w:hAnsi="宋体" w:eastAsia="宋体"/>
                <w:b w:val="0"/>
                <w:i w:val="0"/>
                <w:sz w:val="18"/>
              </w:rPr>
              <w:t>90.62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B50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7FE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792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924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1B0C2">
            <w:pPr>
              <w:spacing w:before="0" w:after="0" w:line="240" w:lineRule="auto"/>
              <w:jc w:val="center"/>
            </w:pPr>
          </w:p>
        </w:tc>
      </w:tr>
    </w:tbl>
    <w:p w14:paraId="3762CAE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4A75A0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9BF946">
            <w:pPr>
              <w:spacing w:before="0" w:after="0" w:line="240" w:lineRule="auto"/>
              <w:jc w:val="center"/>
            </w:pPr>
            <w:r>
              <w:rPr>
                <w:rFonts w:ascii="宋体" w:hAnsi="宋体" w:eastAsia="宋体"/>
                <w:b/>
                <w:i w:val="0"/>
                <w:sz w:val="32"/>
              </w:rPr>
              <w:t>项目支出绩效自评表</w:t>
            </w:r>
          </w:p>
        </w:tc>
      </w:tr>
      <w:tr w14:paraId="496C0A1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A3A230">
            <w:pPr>
              <w:spacing w:before="0" w:after="0" w:line="240" w:lineRule="auto"/>
              <w:jc w:val="center"/>
            </w:pPr>
            <w:r>
              <w:rPr>
                <w:rFonts w:ascii="宋体" w:hAnsi="宋体" w:eastAsia="宋体"/>
                <w:b w:val="0"/>
                <w:i w:val="0"/>
                <w:sz w:val="22"/>
              </w:rPr>
              <w:t>(2025年度)</w:t>
            </w:r>
          </w:p>
        </w:tc>
      </w:tr>
      <w:tr w14:paraId="128355A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93C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74FF8B">
            <w:pPr>
              <w:spacing w:before="0" w:after="0" w:line="240" w:lineRule="auto"/>
              <w:jc w:val="center"/>
            </w:pPr>
            <w:r>
              <w:rPr>
                <w:rFonts w:ascii="宋体" w:hAnsi="宋体" w:eastAsia="宋体"/>
                <w:b w:val="0"/>
                <w:i w:val="0"/>
                <w:sz w:val="18"/>
              </w:rPr>
              <w:t>财政厅关于新疆农业大学附属中学单位资金收支预算的通知</w:t>
            </w:r>
          </w:p>
        </w:tc>
      </w:tr>
      <w:tr w14:paraId="7BEDE2C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DA7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8BBF1">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F4B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5A8944">
            <w:pPr>
              <w:spacing w:before="0" w:after="0" w:line="240" w:lineRule="auto"/>
              <w:jc w:val="center"/>
            </w:pPr>
            <w:r>
              <w:rPr>
                <w:rFonts w:hint="eastAsia" w:ascii="宋体" w:hAnsi="宋体" w:eastAsia="宋体"/>
                <w:b w:val="0"/>
                <w:i w:val="0"/>
                <w:sz w:val="18"/>
              </w:rPr>
              <w:t>新疆农业大学附属中学</w:t>
            </w:r>
          </w:p>
        </w:tc>
      </w:tr>
      <w:tr w14:paraId="02E6901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61A3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37B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6103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614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555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C06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6982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02429">
            <w:pPr>
              <w:spacing w:before="0" w:after="0" w:line="240" w:lineRule="auto"/>
              <w:jc w:val="center"/>
            </w:pPr>
            <w:r>
              <w:rPr>
                <w:rFonts w:ascii="宋体" w:hAnsi="宋体" w:eastAsia="宋体"/>
                <w:b/>
                <w:i w:val="0"/>
                <w:sz w:val="18"/>
              </w:rPr>
              <w:t>得分</w:t>
            </w:r>
          </w:p>
        </w:tc>
      </w:tr>
      <w:tr w14:paraId="16944DF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6272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64E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DD938">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5C76">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5152">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138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DF3F">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6EE71">
            <w:pPr>
              <w:spacing w:before="0" w:after="0" w:line="240" w:lineRule="auto"/>
              <w:jc w:val="center"/>
            </w:pPr>
            <w:r>
              <w:rPr>
                <w:rFonts w:ascii="宋体" w:hAnsi="宋体" w:eastAsia="宋体"/>
                <w:b w:val="0"/>
                <w:i w:val="0"/>
                <w:sz w:val="18"/>
              </w:rPr>
              <w:t>9.48</w:t>
            </w:r>
          </w:p>
        </w:tc>
      </w:tr>
      <w:tr w14:paraId="1772A2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47D47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2526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516E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8E8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BB1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604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437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B3BE">
            <w:pPr>
              <w:spacing w:before="0" w:after="0" w:line="240" w:lineRule="auto"/>
              <w:jc w:val="center"/>
            </w:pPr>
            <w:r>
              <w:rPr>
                <w:rFonts w:ascii="宋体" w:hAnsi="宋体" w:eastAsia="宋体"/>
                <w:b w:val="0"/>
                <w:i w:val="0"/>
                <w:sz w:val="18"/>
              </w:rPr>
              <w:t>—</w:t>
            </w:r>
          </w:p>
        </w:tc>
      </w:tr>
      <w:tr w14:paraId="4350E43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08079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DFF9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DEF75">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1DB1">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47F5">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27B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DD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B353C">
            <w:pPr>
              <w:spacing w:before="0" w:after="0" w:line="240" w:lineRule="auto"/>
              <w:jc w:val="center"/>
            </w:pPr>
            <w:r>
              <w:rPr>
                <w:rFonts w:ascii="宋体" w:hAnsi="宋体" w:eastAsia="宋体"/>
                <w:b w:val="0"/>
                <w:i w:val="0"/>
                <w:sz w:val="18"/>
              </w:rPr>
              <w:t>—</w:t>
            </w:r>
          </w:p>
        </w:tc>
      </w:tr>
      <w:tr w14:paraId="2BE6F31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B677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A331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78B9E">
            <w:pPr>
              <w:spacing w:before="0" w:after="0" w:line="240" w:lineRule="auto"/>
              <w:jc w:val="center"/>
            </w:pPr>
            <w:r>
              <w:rPr>
                <w:rFonts w:ascii="宋体" w:hAnsi="宋体" w:eastAsia="宋体"/>
                <w:b/>
                <w:i w:val="0"/>
                <w:sz w:val="18"/>
              </w:rPr>
              <w:t>实际完成情况</w:t>
            </w:r>
          </w:p>
        </w:tc>
      </w:tr>
      <w:tr w14:paraId="4CFDA81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E820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4CE70">
            <w:pPr>
              <w:spacing w:before="0" w:after="0" w:line="240" w:lineRule="auto"/>
              <w:jc w:val="center"/>
            </w:pPr>
            <w:r>
              <w:rPr>
                <w:rFonts w:ascii="宋体" w:hAnsi="宋体" w:eastAsia="宋体"/>
                <w:b w:val="0"/>
                <w:i w:val="0"/>
                <w:sz w:val="18"/>
              </w:rPr>
              <w:t>全力保障校园餐厅正常运行，通过规范食材采购渠道，严格把控</w:t>
            </w:r>
            <w:r>
              <w:rPr>
                <w:rFonts w:hint="eastAsia" w:ascii="宋体" w:hAnsi="宋体"/>
                <w:b w:val="0"/>
                <w:i w:val="0"/>
                <w:sz w:val="18"/>
                <w:lang w:eastAsia="zh-CN"/>
              </w:rPr>
              <w:t>食品安全</w:t>
            </w:r>
            <w:r>
              <w:rPr>
                <w:rFonts w:ascii="宋体" w:hAnsi="宋体" w:eastAsia="宋体"/>
                <w:b w:val="0"/>
                <w:i w:val="0"/>
                <w:sz w:val="18"/>
              </w:rPr>
              <w:t>，优化产品卫生安全，把学校办成一个师生满意、运营可持续社会价值良好的食堂。</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100EF">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餐饮需求得到及时、健康的满足；在运营成本管控、师生餐品营养适配、餐品口味提升、餐品卫生保障上不断改进，把我校食堂办成一个师生满意、运营可持续、社会价值良好的食堂。</w:t>
            </w:r>
          </w:p>
        </w:tc>
      </w:tr>
      <w:tr w14:paraId="50409AE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03771">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51D2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F85BA">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1127E">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FFE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D6D5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5F120">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F930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4DBDF">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1B271">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6F73">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82411">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42988">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80B34">
            <w:pPr>
              <w:keepNext/>
              <w:spacing w:before="0" w:after="0" w:line="240" w:lineRule="auto"/>
              <w:jc w:val="center"/>
            </w:pPr>
            <w:r>
              <w:rPr>
                <w:rFonts w:ascii="宋体" w:hAnsi="宋体" w:eastAsia="宋体"/>
                <w:b/>
                <w:i w:val="0"/>
                <w:sz w:val="18"/>
              </w:rPr>
              <w:t>偏差原因分析及改进措施</w:t>
            </w:r>
          </w:p>
        </w:tc>
      </w:tr>
      <w:tr w14:paraId="7BB0832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0B8C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C28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655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EFE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D2C0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4AB0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125A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4DD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C26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5FB9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317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327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FA3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22D1A"/>
        </w:tc>
      </w:tr>
      <w:tr w14:paraId="3EE553B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9E6B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251A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F69B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0839">
            <w:pPr>
              <w:keepNext/>
              <w:spacing w:before="0" w:after="0" w:line="240" w:lineRule="auto"/>
              <w:jc w:val="center"/>
            </w:pPr>
            <w:r>
              <w:rPr>
                <w:rFonts w:ascii="宋体" w:hAnsi="宋体" w:eastAsia="宋体"/>
                <w:b w:val="0"/>
                <w:i w:val="0"/>
                <w:sz w:val="18"/>
              </w:rPr>
              <w:t>日均供餐次数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30B7F">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B6DA1">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D999A">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8BFF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E52E7">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0210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6C34F">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8008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83F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500E8">
            <w:pPr>
              <w:keepNext/>
              <w:spacing w:before="0" w:after="0" w:line="240" w:lineRule="auto"/>
              <w:jc w:val="center"/>
            </w:pPr>
          </w:p>
        </w:tc>
      </w:tr>
      <w:tr w14:paraId="5B3721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C2D4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8D199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4CB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6DAE2">
            <w:pPr>
              <w:keepNext/>
              <w:spacing w:before="0" w:after="0" w:line="240" w:lineRule="auto"/>
              <w:jc w:val="center"/>
            </w:pPr>
            <w:r>
              <w:rPr>
                <w:rFonts w:ascii="宋体" w:hAnsi="宋体" w:eastAsia="宋体"/>
                <w:b w:val="0"/>
                <w:i w:val="0"/>
                <w:sz w:val="18"/>
              </w:rPr>
              <w:t>日均供餐人数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2D48E">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2728D">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B9AD1">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6B80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FE9B1">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9715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BC339">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8801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2F1C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EE663">
            <w:pPr>
              <w:keepNext/>
              <w:spacing w:before="0" w:after="0" w:line="240" w:lineRule="auto"/>
              <w:jc w:val="center"/>
            </w:pPr>
          </w:p>
        </w:tc>
      </w:tr>
      <w:tr w14:paraId="124FCF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FF47B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CAA72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18D3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65BFC">
            <w:pPr>
              <w:keepNext/>
              <w:spacing w:before="0" w:after="0" w:line="240" w:lineRule="auto"/>
              <w:jc w:val="center"/>
            </w:pPr>
            <w:r>
              <w:rPr>
                <w:rFonts w:ascii="宋体" w:hAnsi="宋体" w:eastAsia="宋体"/>
                <w:b w:val="0"/>
                <w:i w:val="0"/>
                <w:sz w:val="18"/>
              </w:rPr>
              <w:t>食品安全检查次数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6739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27357">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7698E">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E229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1937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01BF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16F27">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B619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DD8A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33D69">
            <w:pPr>
              <w:keepNext/>
              <w:spacing w:before="0" w:after="0" w:line="240" w:lineRule="auto"/>
              <w:jc w:val="center"/>
            </w:pPr>
          </w:p>
        </w:tc>
      </w:tr>
      <w:tr w14:paraId="5E2446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DF3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11AA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932A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85035">
            <w:pPr>
              <w:spacing w:before="0" w:after="0" w:line="240" w:lineRule="auto"/>
              <w:jc w:val="center"/>
            </w:pPr>
            <w:r>
              <w:rPr>
                <w:rFonts w:ascii="宋体" w:hAnsi="宋体" w:eastAsia="宋体"/>
                <w:b w:val="0"/>
                <w:i w:val="0"/>
                <w:sz w:val="18"/>
              </w:rPr>
              <w:t>供餐及时性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EF0C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EB814">
            <w:pPr>
              <w:spacing w:before="0" w:after="0" w:line="240" w:lineRule="auto"/>
              <w:jc w:val="center"/>
            </w:pPr>
            <w:r>
              <w:rPr>
                <w:rFonts w:ascii="宋体" w:hAnsi="宋体" w:eastAsia="宋体"/>
                <w:b w:val="0"/>
                <w:i w:val="0"/>
                <w:sz w:val="18"/>
              </w:rPr>
              <w:t>及时开餐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3A0A1">
            <w:pPr>
              <w:spacing w:before="0" w:after="0" w:line="240" w:lineRule="auto"/>
              <w:jc w:val="center"/>
            </w:pPr>
            <w:r>
              <w:rPr>
                <w:rFonts w:ascii="宋体" w:hAnsi="宋体" w:eastAsia="宋体"/>
                <w:b w:val="0"/>
                <w:i w:val="0"/>
                <w:sz w:val="18"/>
              </w:rPr>
              <w:t>按时开餐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A0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B08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875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459C3">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1B9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95E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3C5F4">
            <w:pPr>
              <w:spacing w:before="0" w:after="0" w:line="240" w:lineRule="auto"/>
              <w:jc w:val="center"/>
            </w:pPr>
          </w:p>
        </w:tc>
      </w:tr>
      <w:tr w14:paraId="4508E6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E75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7B9E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4786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40A3F">
            <w:pPr>
              <w:spacing w:before="0" w:after="0" w:line="240" w:lineRule="auto"/>
              <w:jc w:val="center"/>
            </w:pPr>
            <w:r>
              <w:rPr>
                <w:rFonts w:ascii="宋体" w:hAnsi="宋体" w:eastAsia="宋体"/>
                <w:b w:val="0"/>
                <w:i w:val="0"/>
                <w:sz w:val="18"/>
              </w:rPr>
              <w:t>服务保障有效性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101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CC54C">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86286">
            <w:pPr>
              <w:spacing w:before="0" w:after="0" w:line="240" w:lineRule="auto"/>
              <w:jc w:val="center"/>
            </w:pPr>
            <w:r>
              <w:rPr>
                <w:rFonts w:ascii="宋体" w:hAnsi="宋体" w:eastAsia="宋体"/>
                <w:b w:val="0"/>
                <w:i w:val="0"/>
                <w:sz w:val="18"/>
              </w:rPr>
              <w:t>保障餐厅正常运转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167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56A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329E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F661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301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BC2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80734">
            <w:pPr>
              <w:spacing w:before="0" w:after="0" w:line="240" w:lineRule="auto"/>
              <w:jc w:val="center"/>
            </w:pPr>
          </w:p>
        </w:tc>
      </w:tr>
      <w:tr w14:paraId="784650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93623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8760D">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12674">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F76AA">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2893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00C2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58B0B">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057FD">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1FD9A">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83FCC">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AD2CD">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6862C">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20E9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AB608">
            <w:pPr>
              <w:keepNext/>
              <w:spacing w:before="0" w:after="0" w:line="240" w:lineRule="auto"/>
              <w:jc w:val="center"/>
            </w:pPr>
          </w:p>
        </w:tc>
      </w:tr>
      <w:tr w14:paraId="78FBF7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C87E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37F3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8436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8190E">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1D8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AF1DD">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E14A3">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01CA8">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28E1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4284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790CB">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1629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49A3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249CA">
            <w:pPr>
              <w:spacing w:before="0" w:after="0" w:line="240" w:lineRule="auto"/>
              <w:jc w:val="center"/>
            </w:pPr>
          </w:p>
        </w:tc>
      </w:tr>
      <w:tr w14:paraId="164588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16305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E16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382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F4E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5A0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E1EE5">
            <w:pPr>
              <w:spacing w:before="0" w:after="0" w:line="240" w:lineRule="auto"/>
              <w:jc w:val="center"/>
            </w:pPr>
            <w:r>
              <w:rPr>
                <w:rFonts w:ascii="宋体" w:hAnsi="宋体" w:eastAsia="宋体"/>
                <w:b w:val="0"/>
                <w:i w:val="0"/>
                <w:sz w:val="18"/>
              </w:rPr>
              <w:t>95.48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C2B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A89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03C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564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1CBB7">
            <w:pPr>
              <w:spacing w:before="0" w:after="0" w:line="240" w:lineRule="auto"/>
              <w:jc w:val="center"/>
            </w:pPr>
          </w:p>
        </w:tc>
      </w:tr>
    </w:tbl>
    <w:p w14:paraId="430AE388">
      <w:r>
        <w:br w:type="page"/>
      </w:r>
    </w:p>
    <w:p w14:paraId="76B84D88">
      <w:pPr>
        <w:sectPr>
          <w:type w:val="continuous"/>
          <w:pgSz w:w="11906" w:h="16838"/>
          <w:pgMar w:top="1440" w:right="1800" w:bottom="1440" w:left="1800" w:header="851" w:footer="992" w:gutter="0"/>
          <w:cols w:space="720" w:num="1"/>
          <w:docGrid w:type="lines" w:linePitch="312" w:charSpace="0"/>
        </w:sectPr>
      </w:pPr>
    </w:p>
    <w:p w14:paraId="7E9FEFF9">
      <w:pPr>
        <w:spacing w:line="640" w:lineRule="exact"/>
        <w:ind w:firstLine="640"/>
        <w:jc w:val="both"/>
        <w:outlineLvl w:val="2"/>
      </w:pPr>
      <w:r>
        <w:rPr>
          <w:rFonts w:ascii="黑体" w:hAnsi="黑体" w:eastAsia="黑体"/>
          <w:sz w:val="32"/>
        </w:rPr>
        <w:t>十二、其他需说明的事项</w:t>
      </w:r>
    </w:p>
    <w:p w14:paraId="6F181878">
      <w:pPr>
        <w:spacing w:line="580" w:lineRule="exact"/>
        <w:ind w:firstLine="640"/>
        <w:jc w:val="both"/>
      </w:pPr>
      <w:r>
        <w:rPr>
          <w:rFonts w:ascii="仿宋_GB2312" w:hAnsi="仿宋_GB2312" w:eastAsia="仿宋_GB2312"/>
          <w:b w:val="0"/>
          <w:sz w:val="32"/>
        </w:rPr>
        <w:t>本部门无其他需说明的事项。</w:t>
      </w:r>
    </w:p>
    <w:p w14:paraId="54ACFA48">
      <w:r>
        <w:br w:type="page"/>
      </w:r>
    </w:p>
    <w:p w14:paraId="10C9294F">
      <w:pPr>
        <w:spacing w:line="600" w:lineRule="exact"/>
        <w:jc w:val="center"/>
        <w:outlineLvl w:val="0"/>
      </w:pPr>
      <w:r>
        <w:rPr>
          <w:rFonts w:ascii="黑体" w:hAnsi="黑体" w:eastAsia="黑体"/>
          <w:sz w:val="32"/>
        </w:rPr>
        <w:t>第三部分 专业名词解释</w:t>
      </w:r>
    </w:p>
    <w:p w14:paraId="7B75945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261E8C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B706B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44B698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50B56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E8488E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C614DC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73CCF5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1D5E1F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991429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9A28D7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D86299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8974B6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94EA45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519C0B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266EFB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EE5411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E155BAE">
      <w:r>
        <w:br w:type="page"/>
      </w:r>
    </w:p>
    <w:p w14:paraId="2EAFDBF1">
      <w:pPr>
        <w:spacing w:line="240" w:lineRule="auto"/>
        <w:jc w:val="center"/>
        <w:outlineLvl w:val="1"/>
      </w:pPr>
      <w:r>
        <w:rPr>
          <w:rFonts w:ascii="黑体" w:hAnsi="黑体" w:eastAsia="黑体"/>
          <w:sz w:val="32"/>
        </w:rPr>
        <w:t>第四部分 部门决算报表（见附表）</w:t>
      </w:r>
    </w:p>
    <w:p w14:paraId="1CDBE213">
      <w:pPr>
        <w:autoSpaceDE w:val="0"/>
        <w:autoSpaceDN w:val="0"/>
        <w:spacing w:line="600" w:lineRule="exact"/>
        <w:ind w:firstLine="640" w:firstLineChars="200"/>
      </w:pPr>
      <w:r>
        <w:rPr>
          <w:rFonts w:ascii="仿宋_GB2312" w:hAnsi="仿宋_GB2312" w:eastAsia="仿宋_GB2312"/>
          <w:b w:val="0"/>
          <w:sz w:val="32"/>
        </w:rPr>
        <w:t>一、《收入支出决算总表》</w:t>
      </w:r>
    </w:p>
    <w:p w14:paraId="65F060A5">
      <w:pPr>
        <w:autoSpaceDE w:val="0"/>
        <w:autoSpaceDN w:val="0"/>
        <w:spacing w:line="600" w:lineRule="exact"/>
        <w:ind w:firstLine="640" w:firstLineChars="200"/>
      </w:pPr>
      <w:r>
        <w:rPr>
          <w:rFonts w:ascii="仿宋_GB2312" w:hAnsi="仿宋_GB2312" w:eastAsia="仿宋_GB2312"/>
          <w:b w:val="0"/>
          <w:sz w:val="32"/>
        </w:rPr>
        <w:t>二、《收入决算表》</w:t>
      </w:r>
    </w:p>
    <w:p w14:paraId="1CA8F497">
      <w:pPr>
        <w:autoSpaceDE w:val="0"/>
        <w:autoSpaceDN w:val="0"/>
        <w:spacing w:line="600" w:lineRule="exact"/>
        <w:ind w:firstLine="640" w:firstLineChars="200"/>
      </w:pPr>
      <w:r>
        <w:rPr>
          <w:rFonts w:ascii="仿宋_GB2312" w:hAnsi="仿宋_GB2312" w:eastAsia="仿宋_GB2312"/>
          <w:b w:val="0"/>
          <w:sz w:val="32"/>
        </w:rPr>
        <w:t>三、《支出决算表》</w:t>
      </w:r>
    </w:p>
    <w:p w14:paraId="5BD1633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B332B6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EF75F2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766F7A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5E8752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FB8C6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CB753A5">
      <w:pPr>
        <w:autoSpaceDE w:val="0"/>
        <w:autoSpaceDN w:val="0"/>
        <w:spacing w:line="600" w:lineRule="exact"/>
        <w:ind w:firstLine="640" w:firstLineChars="200"/>
      </w:pPr>
    </w:p>
    <w:p w14:paraId="3785996C">
      <w:pPr>
        <w:autoSpaceDE w:val="0"/>
        <w:autoSpaceDN w:val="0"/>
        <w:spacing w:line="600" w:lineRule="exact"/>
        <w:ind w:firstLine="640" w:firstLineChars="200"/>
      </w:pPr>
    </w:p>
    <w:p w14:paraId="476A926A">
      <w:pPr>
        <w:autoSpaceDE w:val="0"/>
        <w:autoSpaceDN w:val="0"/>
        <w:spacing w:line="600" w:lineRule="exact"/>
        <w:ind w:firstLine="640" w:firstLineChars="200"/>
      </w:pPr>
    </w:p>
    <w:p w14:paraId="0A0DECA1">
      <w:pPr>
        <w:autoSpaceDE w:val="0"/>
        <w:autoSpaceDN w:val="0"/>
        <w:spacing w:line="600" w:lineRule="exact"/>
        <w:ind w:firstLine="640" w:firstLineChars="200"/>
      </w:pPr>
    </w:p>
    <w:p w14:paraId="01943923">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D5537C-3AA0-4DC2-89FF-EA4B48D3C4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34CA101-8E7E-4D0F-934A-60C149B83194}"/>
  </w:font>
  <w:font w:name="仿宋_GB2312">
    <w:panose1 w:val="02010609030101010101"/>
    <w:charset w:val="86"/>
    <w:family w:val="modern"/>
    <w:pitch w:val="default"/>
    <w:sig w:usb0="00000001" w:usb1="080E0000" w:usb2="00000000" w:usb3="00000000" w:csb0="00040000" w:csb1="00000000"/>
    <w:embedRegular r:id="rId3" w:fontKey="{CA341477-563D-41E4-A4B7-39E069DA5848}"/>
  </w:font>
  <w:font w:name="楷体_GB2312">
    <w:altName w:val="楷体"/>
    <w:panose1 w:val="00000000000000000000"/>
    <w:charset w:val="00"/>
    <w:family w:val="auto"/>
    <w:pitch w:val="default"/>
    <w:sig w:usb0="00000000" w:usb1="00000000" w:usb2="00000000" w:usb3="00000000" w:csb0="00000000" w:csb1="00000000"/>
    <w:embedRegular r:id="rId4" w:fontKey="{80599A02-B5A0-45DC-ACC5-83482D46B69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6B3085"/>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C9661ED"/>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65A2769"/>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8E7672C"/>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0FA583D"/>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cdb4570a-afcd-4a5a-85c1-c92428cf3ea7</errorID>
      <errorWord>做到“两个维护”</errorWord>
      <group>L1_Political</group>
      <groupName>政治性问题</groupName>
      <ability>L2_Unpolitical</ability>
      <abilityName>政治敏感错误</abilityName>
      <candidateList>
        <item>坚决做到“两个维护”</item>
      </candidateList>
      <explain/>
      <paraID>7537A363</paraID>
      <start>109</start>
      <end>117</end>
      <status>unmodified</status>
      <modifiedWord/>
      <trackRevisions>false</trackRevisions>
    </reviewItem>
    <reviewItem>
      <errorID>82e9df05-e4f1-4b65-8468-f79b4d6f2ac7</errorID>
      <errorWord>藏粮于地藏粮于技</errorWord>
      <group>L1_Political</group>
      <groupName>政治性问题</groupName>
      <ability>L2_Keyword</ability>
      <abilityName>固定表述</abilityName>
      <candidateList>
        <item>藏粮于地、藏粮于技</item>
      </candidateList>
      <explain>注意检查当前固定表述标点是否使用规范。</explain>
      <paraID>4DDE6963</paraID>
      <start>85</start>
      <end>93</end>
      <status>unmodified</status>
      <modifiedWord/>
      <trackRevisions>false</trackRevisions>
    </reviewItem>
    <reviewItem>
      <errorID>b48a2f0c-144e-4451-ae22-700a222cd98d</errorID>
      <errorWord>小</errorWord>
      <group>L1_Word</group>
      <groupName>字词问题</groupName>
      <ability>L2_Typo</ability>
      <abilityName>字词错误</abilityName>
      <candidateList>
        <item>小学</item>
      </candidateList>
      <explain/>
      <paraID>6C3C921E</paraID>
      <start>79</start>
      <end>80</end>
      <status>unmodified</status>
      <modifiedWord/>
      <trackRevisions>false</trackRevisions>
    </reviewItem>
    <reviewItem>
      <errorID>4a7fa497-deb5-4d02-a595-d8eadcaf5d06</errorID>
      <errorWord>小</errorWord>
      <group>L1_Word</group>
      <groupName>字词问题</groupName>
      <ability>L2_Typo</ability>
      <abilityName>字词错误</abilityName>
      <candidateList>
        <item>小学</item>
      </candidateList>
      <explain/>
      <paraID>53D931EA</paraID>
      <start>71</start>
      <end>72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41cbfc8-17f4-414e-af97-aacf6b2e4219}">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13309</Words>
  <Characters>15341</Characters>
  <Lines>10</Lines>
  <Paragraphs>2</Paragraphs>
  <TotalTime>1</TotalTime>
  <ScaleCrop>false</ScaleCrop>
  <LinksUpToDate>false</LinksUpToDate>
  <CharactersWithSpaces>15358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2026-09-03T03:48:29Z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