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A9D1C" w14:textId="77777777" w:rsidR="006A6921" w:rsidRDefault="001A09E2">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fldChar w:fldCharType="begin">
          <w:fldData xml:space="preserve">ZQBKAHoAdABYAFEAMQAwAEcAOABXAGQAMwA3AFYAawBTAFoANgA0AEYAeQBNAGcAegAyAGQAbwBF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</w:fldData>
        </w:fldChar>
      </w:r>
      <w:r>
        <w:rPr>
          <w:rFonts w:ascii="仿宋" w:eastAsia="仿宋" w:hAnsi="仿宋" w:cs="宋体" w:hint="eastAsia"/>
          <w:kern w:val="0"/>
          <w:sz w:val="32"/>
          <w:szCs w:val="32"/>
        </w:rPr>
        <w:instrText>ADDIN CNKISM.UserStyle</w:instrText>
      </w:r>
      <w:r>
        <w:rPr>
          <w:rFonts w:ascii="仿宋" w:eastAsia="仿宋" w:hAnsi="仿宋" w:cs="宋体" w:hint="eastAsia"/>
          <w:kern w:val="0"/>
          <w:sz w:val="32"/>
          <w:szCs w:val="32"/>
        </w:rPr>
      </w:r>
      <w:r>
        <w:rPr>
          <w:rFonts w:ascii="仿宋" w:eastAsia="仿宋" w:hAnsi="仿宋" w:cs="宋体" w:hint="eastAsia"/>
          <w:kern w:val="0"/>
          <w:sz w:val="32"/>
          <w:szCs w:val="32"/>
        </w:rPr>
        <w:fldChar w:fldCharType="separate"/>
      </w:r>
      <w:r>
        <w:rPr>
          <w:rFonts w:ascii="仿宋" w:eastAsia="仿宋" w:hAnsi="仿宋" w:cs="宋体" w:hint="eastAsia"/>
          <w:kern w:val="0"/>
          <w:sz w:val="32"/>
          <w:szCs w:val="32"/>
        </w:rPr>
        <w:fldChar w:fldCharType="end"/>
      </w:r>
      <w:r w:rsidR="00000000">
        <w:rPr>
          <w:rFonts w:ascii="仿宋" w:eastAsia="仿宋" w:hAnsi="仿宋" w:cs="宋体" w:hint="eastAsia"/>
          <w:kern w:val="0"/>
          <w:sz w:val="32"/>
          <w:szCs w:val="32"/>
        </w:rPr>
        <w:t>附件2：</w:t>
      </w:r>
    </w:p>
    <w:p w14:paraId="568A1F33" w14:textId="77777777" w:rsidR="006A6921" w:rsidRDefault="006A6921">
      <w:pPr>
        <w:spacing w:line="540" w:lineRule="exact"/>
        <w:jc w:val="center"/>
        <w:rPr>
          <w:rFonts w:ascii="华文中宋" w:eastAsia="华文中宋" w:hAnsi="华文中宋" w:cs="宋体" w:hint="eastAsia"/>
          <w:b/>
          <w:kern w:val="0"/>
          <w:sz w:val="52"/>
          <w:szCs w:val="52"/>
        </w:rPr>
      </w:pPr>
    </w:p>
    <w:p w14:paraId="0BDBD42D" w14:textId="77777777" w:rsidR="006A6921" w:rsidRDefault="006A6921">
      <w:pPr>
        <w:spacing w:line="540" w:lineRule="exact"/>
        <w:jc w:val="center"/>
        <w:rPr>
          <w:rFonts w:ascii="华文中宋" w:eastAsia="华文中宋" w:hAnsi="华文中宋" w:cs="宋体" w:hint="eastAsia"/>
          <w:b/>
          <w:kern w:val="0"/>
          <w:sz w:val="52"/>
          <w:szCs w:val="52"/>
        </w:rPr>
      </w:pPr>
    </w:p>
    <w:p w14:paraId="0B67845D" w14:textId="77777777" w:rsidR="006A6921" w:rsidRDefault="006A6921">
      <w:pPr>
        <w:spacing w:line="540" w:lineRule="exact"/>
        <w:jc w:val="center"/>
        <w:rPr>
          <w:rFonts w:ascii="华文中宋" w:eastAsia="华文中宋" w:hAnsi="华文中宋" w:cs="宋体" w:hint="eastAsia"/>
          <w:b/>
          <w:kern w:val="0"/>
          <w:sz w:val="52"/>
          <w:szCs w:val="52"/>
        </w:rPr>
      </w:pPr>
    </w:p>
    <w:p w14:paraId="1D4D983D" w14:textId="77777777" w:rsidR="006A6921" w:rsidRDefault="006A6921">
      <w:pPr>
        <w:spacing w:line="540" w:lineRule="exact"/>
        <w:jc w:val="center"/>
        <w:rPr>
          <w:rFonts w:ascii="华文中宋" w:eastAsia="华文中宋" w:hAnsi="华文中宋" w:cs="宋体" w:hint="eastAsia"/>
          <w:b/>
          <w:kern w:val="0"/>
          <w:sz w:val="52"/>
          <w:szCs w:val="52"/>
        </w:rPr>
      </w:pPr>
    </w:p>
    <w:p w14:paraId="44D61555" w14:textId="77777777" w:rsidR="006A6921" w:rsidRDefault="006A6921">
      <w:pPr>
        <w:spacing w:line="540" w:lineRule="exact"/>
        <w:jc w:val="center"/>
        <w:rPr>
          <w:rFonts w:ascii="华文中宋" w:eastAsia="华文中宋" w:hAnsi="华文中宋" w:cs="宋体" w:hint="eastAsia"/>
          <w:b/>
          <w:kern w:val="0"/>
          <w:sz w:val="52"/>
          <w:szCs w:val="52"/>
        </w:rPr>
      </w:pPr>
    </w:p>
    <w:p w14:paraId="63FD280E" w14:textId="77777777" w:rsidR="006A6921" w:rsidRDefault="006A6921">
      <w:pPr>
        <w:spacing w:line="540" w:lineRule="exact"/>
        <w:jc w:val="center"/>
        <w:rPr>
          <w:rFonts w:ascii="华文中宋" w:eastAsia="华文中宋" w:hAnsi="华文中宋" w:cs="宋体" w:hint="eastAsia"/>
          <w:b/>
          <w:kern w:val="0"/>
          <w:sz w:val="52"/>
          <w:szCs w:val="52"/>
        </w:rPr>
      </w:pPr>
    </w:p>
    <w:p w14:paraId="01F69A8C" w14:textId="77777777" w:rsidR="006A6921"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自治区财政项目支出绩效自评报告</w:t>
      </w:r>
    </w:p>
    <w:p w14:paraId="6C93B131" w14:textId="77777777" w:rsidR="006A6921" w:rsidRDefault="006A6921">
      <w:pPr>
        <w:spacing w:line="540" w:lineRule="exact"/>
        <w:jc w:val="center"/>
        <w:rPr>
          <w:rFonts w:ascii="华文中宋" w:eastAsia="华文中宋" w:hAnsi="华文中宋" w:cs="宋体" w:hint="eastAsia"/>
          <w:b/>
          <w:kern w:val="0"/>
          <w:sz w:val="52"/>
          <w:szCs w:val="52"/>
        </w:rPr>
      </w:pPr>
    </w:p>
    <w:p w14:paraId="790197D1" w14:textId="77777777" w:rsidR="006A6921"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2A16CD" w14:textId="77777777" w:rsidR="006A6921" w:rsidRDefault="006A6921">
      <w:pPr>
        <w:spacing w:line="540" w:lineRule="exact"/>
        <w:jc w:val="center"/>
        <w:rPr>
          <w:rFonts w:eastAsia="仿宋_GB2312" w:hAnsi="宋体" w:cs="宋体" w:hint="eastAsia"/>
          <w:kern w:val="0"/>
          <w:sz w:val="30"/>
          <w:szCs w:val="30"/>
        </w:rPr>
      </w:pPr>
    </w:p>
    <w:p w14:paraId="62B98346" w14:textId="77777777" w:rsidR="006A6921" w:rsidRDefault="006A6921">
      <w:pPr>
        <w:spacing w:line="540" w:lineRule="exact"/>
        <w:jc w:val="center"/>
        <w:rPr>
          <w:rFonts w:eastAsia="仿宋_GB2312" w:hAnsi="宋体" w:cs="宋体" w:hint="eastAsia"/>
          <w:kern w:val="0"/>
          <w:sz w:val="30"/>
          <w:szCs w:val="30"/>
        </w:rPr>
      </w:pPr>
    </w:p>
    <w:p w14:paraId="01EDF53E" w14:textId="77777777" w:rsidR="006A6921" w:rsidRDefault="00000000">
      <w:pPr>
        <w:spacing w:line="540" w:lineRule="exact"/>
        <w:jc w:val="center"/>
        <w:rPr>
          <w:rFonts w:ascii="方正小标宋_GBK" w:eastAsia="方正小标宋_GBK" w:hAnsi="宋体" w:cs="宋体" w:hint="eastAsia"/>
          <w:kern w:val="0"/>
          <w:sz w:val="36"/>
          <w:szCs w:val="36"/>
        </w:rPr>
      </w:pPr>
      <w:r>
        <w:rPr>
          <w:rFonts w:ascii="方正小标宋_GBK" w:eastAsia="方正小标宋_GBK" w:hAnsi="宋体" w:cs="宋体" w:hint="eastAsia"/>
          <w:kern w:val="0"/>
          <w:sz w:val="36"/>
          <w:szCs w:val="36"/>
        </w:rPr>
        <w:t>参考模板</w:t>
      </w:r>
    </w:p>
    <w:p w14:paraId="20E5F2B7" w14:textId="77777777" w:rsidR="006A6921" w:rsidRDefault="006A6921">
      <w:pPr>
        <w:spacing w:line="540" w:lineRule="exact"/>
        <w:jc w:val="center"/>
        <w:rPr>
          <w:rFonts w:eastAsia="仿宋_GB2312" w:hAnsi="宋体" w:cs="宋体" w:hint="eastAsia"/>
          <w:kern w:val="0"/>
          <w:sz w:val="30"/>
          <w:szCs w:val="30"/>
        </w:rPr>
      </w:pPr>
    </w:p>
    <w:p w14:paraId="309D09E3" w14:textId="77777777" w:rsidR="006A6921" w:rsidRDefault="006A6921">
      <w:pPr>
        <w:spacing w:line="540" w:lineRule="exact"/>
        <w:jc w:val="center"/>
        <w:rPr>
          <w:rFonts w:eastAsia="仿宋_GB2312" w:hAnsi="宋体" w:cs="宋体" w:hint="eastAsia"/>
          <w:kern w:val="0"/>
          <w:sz w:val="30"/>
          <w:szCs w:val="30"/>
        </w:rPr>
      </w:pPr>
    </w:p>
    <w:p w14:paraId="139104D0" w14:textId="77777777" w:rsidR="006A6921" w:rsidRDefault="006A6921">
      <w:pPr>
        <w:spacing w:line="540" w:lineRule="exact"/>
        <w:jc w:val="center"/>
        <w:rPr>
          <w:rFonts w:eastAsia="仿宋_GB2312" w:hAnsi="宋体" w:cs="宋体" w:hint="eastAsia"/>
          <w:kern w:val="0"/>
          <w:sz w:val="30"/>
          <w:szCs w:val="30"/>
        </w:rPr>
      </w:pPr>
    </w:p>
    <w:p w14:paraId="3D724DA5" w14:textId="77777777" w:rsidR="006A6921" w:rsidRDefault="006A6921">
      <w:pPr>
        <w:spacing w:line="540" w:lineRule="exact"/>
        <w:rPr>
          <w:rFonts w:eastAsia="仿宋_GB2312" w:hAnsi="宋体" w:cs="宋体" w:hint="eastAsia"/>
          <w:kern w:val="0"/>
          <w:sz w:val="30"/>
          <w:szCs w:val="30"/>
        </w:rPr>
      </w:pPr>
    </w:p>
    <w:p w14:paraId="6519819D" w14:textId="77777777" w:rsidR="006A6921"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1E8E599A" w14:textId="77777777" w:rsidR="006A6921"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高校学生伙食补助资金</w:t>
      </w:r>
    </w:p>
    <w:p w14:paraId="56101C32" w14:textId="77777777" w:rsidR="006A6921"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新疆维吾尔自治区教育厅</w:t>
      </w:r>
    </w:p>
    <w:p w14:paraId="43168D4B" w14:textId="77777777" w:rsidR="006A6921"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新疆维吾尔自治区教育厅</w:t>
      </w:r>
    </w:p>
    <w:p w14:paraId="53375BFF" w14:textId="4FA995FC" w:rsidR="006A6921"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p>
    <w:p w14:paraId="0DD1391B" w14:textId="77777777" w:rsidR="006A6921"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2026年03月16日</w:t>
      </w:r>
    </w:p>
    <w:p w14:paraId="2E8870C4" w14:textId="77777777" w:rsidR="006A6921" w:rsidRDefault="006A6921">
      <w:pPr>
        <w:spacing w:line="700" w:lineRule="exact"/>
        <w:ind w:firstLineChars="236" w:firstLine="708"/>
        <w:jc w:val="left"/>
        <w:rPr>
          <w:rFonts w:eastAsia="仿宋_GB2312" w:hAnsi="宋体" w:cs="宋体" w:hint="eastAsia"/>
          <w:kern w:val="0"/>
          <w:sz w:val="30"/>
          <w:szCs w:val="30"/>
        </w:rPr>
      </w:pPr>
    </w:p>
    <w:p w14:paraId="435ACC45" w14:textId="77777777" w:rsidR="006A6921" w:rsidRDefault="006A6921">
      <w:pPr>
        <w:spacing w:line="540" w:lineRule="exact"/>
        <w:rPr>
          <w:rStyle w:val="ad"/>
          <w:rFonts w:ascii="黑体" w:eastAsia="黑体" w:hAnsi="黑体" w:hint="eastAsia"/>
          <w:b w:val="0"/>
          <w:spacing w:val="-4"/>
          <w:sz w:val="32"/>
          <w:szCs w:val="32"/>
        </w:rPr>
      </w:pPr>
    </w:p>
    <w:p w14:paraId="0D5B4E55" w14:textId="77777777" w:rsidR="006A6921"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02D8CF80"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529D12F4"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1.项目背景</w:t>
      </w:r>
      <w:r>
        <w:rPr>
          <w:rStyle w:val="ad"/>
          <w:rFonts w:ascii="楷体" w:eastAsia="楷体" w:hAnsi="楷体" w:hint="eastAsia"/>
          <w:spacing w:val="-4"/>
          <w:sz w:val="32"/>
          <w:szCs w:val="32"/>
        </w:rPr>
        <w:br/>
        <w:t>2006年秋季以来，受全国物价普遍上涨影响，新疆高校食堂粮、油、肉、蛋、菜等原材料成本持续上升，给食堂运营和学生基本生活带来较大压力。为稳定食堂饭菜价格、保障学生生活、维护校园与社会稳定，国家和自治区及时提高伙食补助标准，确保食堂做到“价格不涨、份量不减、质量不降”。依据自治区党委《关于研究高校学生食堂伙食价格调整事宜的会议纪要》（新党纪字〔2009〕1号）会议纪要明确，高校食堂伙食价格暂不调整，固化补贴政策：中央财政补助用于特困学生，自治区财政补助全额拨付食堂，高校配套资金75%补助食堂、25%补助困难学生。2016年，自治区财政厅、教育厅出台自治区高校学生伙食补助专项资金管理办法《自治区高等院校伙食补助专项资金使用管理暂行办法》（新财教〔2016〕285号），将补助标准化、制度化，资金由自治区财政与高校各按每生每月20元、每年10个月共同保障，专款专用、单独核算，形成稳定高校伙食价格、惠及学生的长效保障机制。</w:t>
      </w:r>
      <w:r>
        <w:rPr>
          <w:rStyle w:val="ad"/>
          <w:rFonts w:ascii="楷体" w:eastAsia="楷体" w:hAnsi="楷体" w:hint="eastAsia"/>
          <w:spacing w:val="-4"/>
          <w:sz w:val="32"/>
          <w:szCs w:val="32"/>
        </w:rPr>
        <w:br/>
        <w:t>2.主要内容及实施情况</w:t>
      </w:r>
      <w:r>
        <w:rPr>
          <w:rStyle w:val="ad"/>
          <w:rFonts w:ascii="楷体" w:eastAsia="楷体" w:hAnsi="楷体" w:hint="eastAsia"/>
          <w:spacing w:val="-4"/>
          <w:sz w:val="32"/>
          <w:szCs w:val="32"/>
        </w:rPr>
        <w:br/>
        <w:t>根据《自治区高等院校伙食补助专项资金使用管理暂行办法》（新财教〔2016〕285号），伙食补助专项资金由自治区财政专项拨款及高校配套资金两部分组成。自治区财政按照每生每月20元、每年10个月标准进行拨付，高校按照每生每月20元，</w:t>
      </w:r>
      <w:r>
        <w:rPr>
          <w:rStyle w:val="ad"/>
          <w:rFonts w:ascii="楷体" w:eastAsia="楷体" w:hAnsi="楷体" w:hint="eastAsia"/>
          <w:spacing w:val="-4"/>
          <w:sz w:val="32"/>
          <w:szCs w:val="32"/>
        </w:rPr>
        <w:lastRenderedPageBreak/>
        <w:t>每年10个月标准落实配套资金，其中高校配套资金75%补助食堂、25%补助困难学生。2025年高校伙食补助项目覆盖全区公办高校、民办高校、行业办学单位及地州各类高校，补助对象为全区高校在读学生，重点向家庭经济困难学生、民族院校学生倾斜。项目主要通过定额补助、精准帮扶等方式，将伙食补助资金直达高校，由高校统筹用于学生伙食成本补贴、食堂运营保障、伙食质量提升等方面，确保补助资金切实惠及学生。</w:t>
      </w:r>
      <w:r>
        <w:rPr>
          <w:rStyle w:val="ad"/>
          <w:rFonts w:ascii="楷体" w:eastAsia="楷体" w:hAnsi="楷体" w:hint="eastAsia"/>
          <w:spacing w:val="-4"/>
          <w:sz w:val="32"/>
          <w:szCs w:val="32"/>
        </w:rPr>
        <w:br/>
        <w:t>3.资金投入和使用情况</w:t>
      </w:r>
      <w:r>
        <w:rPr>
          <w:rStyle w:val="ad"/>
          <w:rFonts w:ascii="楷体" w:eastAsia="楷体" w:hAnsi="楷体" w:hint="eastAsia"/>
          <w:spacing w:val="-4"/>
          <w:sz w:val="32"/>
          <w:szCs w:val="32"/>
        </w:rPr>
        <w:br/>
        <w:t>2025年度自治区高校学生伙食补助资金全年预算总额11415.98万元。2024年12月根据《批复自治区本级2025年部门预算的通知》（新财预〔2025〕1号），年初预算批复自治区高校学生伙食补助资金11415.98万元。截至2026年2月2日，全年实际执行数10980.79万元，执行率96.19%。资金拨付严格按照《批复自治区本级2025年部门预算的通知》（新财预〔2025〕1号）《新疆维吾尔自治区学生资助资金管理办法》（新财规〔2021〕13号）及《自治区高等院校伙食补助专项资金使用管理暂行办法》（新财教〔2016〕285号）规定，经自治区教育厅、财政厅审核后，及时下达至各高校，实行专款专用、单独核算，主要用于学生伙食补贴、食堂食材采购、食堂设施维护等，确保资金使用规范、高效。资金分解执行情况如下：</w:t>
      </w:r>
      <w:r>
        <w:rPr>
          <w:rStyle w:val="ad"/>
          <w:rFonts w:ascii="楷体" w:eastAsia="楷体" w:hAnsi="楷体" w:hint="eastAsia"/>
          <w:spacing w:val="-4"/>
          <w:sz w:val="32"/>
          <w:szCs w:val="32"/>
        </w:rPr>
        <w:br/>
        <w:t xml:space="preserve">  2025年自治区高校学生伙食补助资金下达执行情况 </w:t>
      </w:r>
      <w:r>
        <w:rPr>
          <w:rStyle w:val="ad"/>
          <w:rFonts w:ascii="楷体" w:eastAsia="楷体" w:hAnsi="楷体" w:hint="eastAsia"/>
          <w:spacing w:val="-4"/>
          <w:sz w:val="32"/>
          <w:szCs w:val="32"/>
        </w:rPr>
        <w:br/>
        <w:t>单位：人、万元</w:t>
      </w:r>
      <w:r>
        <w:rPr>
          <w:rStyle w:val="ad"/>
          <w:rFonts w:ascii="楷体" w:eastAsia="楷体" w:hAnsi="楷体" w:hint="eastAsia"/>
          <w:spacing w:val="-4"/>
          <w:sz w:val="32"/>
          <w:szCs w:val="32"/>
        </w:rPr>
        <w:br/>
        <w:t>序号 学校名称 2024年教育事业统计数 下达资金 执行数 执行率（%）</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合计 587019 11415.98 10993.98 96.30</w:t>
      </w:r>
      <w:r>
        <w:rPr>
          <w:rStyle w:val="ad"/>
          <w:rFonts w:ascii="楷体" w:eastAsia="楷体" w:hAnsi="楷体" w:hint="eastAsia"/>
          <w:spacing w:val="-4"/>
          <w:sz w:val="32"/>
          <w:szCs w:val="32"/>
        </w:rPr>
        <w:br/>
        <w:t>一 教育厅本级 395817 7750.82 7496.61 96.72</w:t>
      </w:r>
      <w:r>
        <w:rPr>
          <w:rStyle w:val="ad"/>
          <w:rFonts w:ascii="楷体" w:eastAsia="楷体" w:hAnsi="楷体" w:hint="eastAsia"/>
          <w:spacing w:val="-4"/>
          <w:sz w:val="32"/>
          <w:szCs w:val="32"/>
        </w:rPr>
        <w:br/>
        <w:t>1 新疆大学 39646 734.68 734.68 100</w:t>
      </w:r>
      <w:r>
        <w:rPr>
          <w:rStyle w:val="ad"/>
          <w:rFonts w:ascii="楷体" w:eastAsia="楷体" w:hAnsi="楷体" w:hint="eastAsia"/>
          <w:spacing w:val="-4"/>
          <w:sz w:val="32"/>
          <w:szCs w:val="32"/>
        </w:rPr>
        <w:br/>
        <w:t>2 新疆农业大学 33050 648.1 648.1 100</w:t>
      </w:r>
      <w:r>
        <w:rPr>
          <w:rStyle w:val="ad"/>
          <w:rFonts w:ascii="楷体" w:eastAsia="楷体" w:hAnsi="楷体" w:hint="eastAsia"/>
          <w:spacing w:val="-4"/>
          <w:sz w:val="32"/>
          <w:szCs w:val="32"/>
        </w:rPr>
        <w:br/>
        <w:t>3 新疆医科大学 25940 549.68 549.68 100</w:t>
      </w:r>
      <w:r>
        <w:rPr>
          <w:rStyle w:val="ad"/>
          <w:rFonts w:ascii="楷体" w:eastAsia="楷体" w:hAnsi="楷体" w:hint="eastAsia"/>
          <w:spacing w:val="-4"/>
          <w:sz w:val="32"/>
          <w:szCs w:val="32"/>
        </w:rPr>
        <w:br/>
        <w:t>4 新疆师范大学 26402 509.7 509.7 100</w:t>
      </w:r>
      <w:r>
        <w:rPr>
          <w:rStyle w:val="ad"/>
          <w:rFonts w:ascii="楷体" w:eastAsia="楷体" w:hAnsi="楷体" w:hint="eastAsia"/>
          <w:spacing w:val="-4"/>
          <w:sz w:val="32"/>
          <w:szCs w:val="32"/>
        </w:rPr>
        <w:br/>
        <w:t>5 新疆艺术学院 4523 86.34 86.34 100</w:t>
      </w:r>
      <w:r>
        <w:rPr>
          <w:rStyle w:val="ad"/>
          <w:rFonts w:ascii="楷体" w:eastAsia="楷体" w:hAnsi="楷体" w:hint="eastAsia"/>
          <w:spacing w:val="-4"/>
          <w:sz w:val="32"/>
          <w:szCs w:val="32"/>
        </w:rPr>
        <w:br/>
        <w:t>6 昌吉学院 29510 643.98 643.98 100</w:t>
      </w:r>
      <w:r>
        <w:rPr>
          <w:rStyle w:val="ad"/>
          <w:rFonts w:ascii="楷体" w:eastAsia="楷体" w:hAnsi="楷体" w:hint="eastAsia"/>
          <w:spacing w:val="-4"/>
          <w:sz w:val="32"/>
          <w:szCs w:val="32"/>
        </w:rPr>
        <w:br/>
        <w:t>7 喀什大学 34802 620.2 620.2 100</w:t>
      </w:r>
      <w:r>
        <w:rPr>
          <w:rStyle w:val="ad"/>
          <w:rFonts w:ascii="楷体" w:eastAsia="楷体" w:hAnsi="楷体" w:hint="eastAsia"/>
          <w:spacing w:val="-4"/>
          <w:sz w:val="32"/>
          <w:szCs w:val="32"/>
        </w:rPr>
        <w:br/>
        <w:t>8 伊犁师范大学 27270 509.1 509.1 100</w:t>
      </w:r>
      <w:r>
        <w:rPr>
          <w:rStyle w:val="ad"/>
          <w:rFonts w:ascii="楷体" w:eastAsia="楷体" w:hAnsi="楷体" w:hint="eastAsia"/>
          <w:spacing w:val="-4"/>
          <w:sz w:val="32"/>
          <w:szCs w:val="32"/>
        </w:rPr>
        <w:br/>
        <w:t>9 新疆理工学院 15922 304.12 74.00 24.33</w:t>
      </w:r>
      <w:r>
        <w:rPr>
          <w:rStyle w:val="ad"/>
          <w:rFonts w:ascii="楷体" w:eastAsia="楷体" w:hAnsi="楷体" w:hint="eastAsia"/>
          <w:spacing w:val="-4"/>
          <w:sz w:val="32"/>
          <w:szCs w:val="32"/>
        </w:rPr>
        <w:br/>
        <w:t>10 新疆科技学院 15691 307.84 307.84 100</w:t>
      </w:r>
      <w:r>
        <w:rPr>
          <w:rStyle w:val="ad"/>
          <w:rFonts w:ascii="楷体" w:eastAsia="楷体" w:hAnsi="楷体" w:hint="eastAsia"/>
          <w:spacing w:val="-4"/>
          <w:sz w:val="32"/>
          <w:szCs w:val="32"/>
        </w:rPr>
        <w:br/>
        <w:t>11 新疆第二医学院 5548 113.44 113.43 99.99</w:t>
      </w:r>
      <w:r>
        <w:rPr>
          <w:rStyle w:val="ad"/>
          <w:rFonts w:ascii="楷体" w:eastAsia="楷体" w:hAnsi="楷体" w:hint="eastAsia"/>
          <w:spacing w:val="-4"/>
          <w:sz w:val="32"/>
          <w:szCs w:val="32"/>
        </w:rPr>
        <w:br/>
        <w:t>12 新疆应用职业技术学院 18979 357.38 357.38 100</w:t>
      </w:r>
      <w:r>
        <w:rPr>
          <w:rStyle w:val="ad"/>
          <w:rFonts w:ascii="楷体" w:eastAsia="楷体" w:hAnsi="楷体" w:hint="eastAsia"/>
          <w:spacing w:val="-4"/>
          <w:sz w:val="32"/>
          <w:szCs w:val="32"/>
        </w:rPr>
        <w:br/>
        <w:t>13 新疆和田学院 20008 331.14 331.14 100</w:t>
      </w:r>
      <w:r>
        <w:rPr>
          <w:rStyle w:val="ad"/>
          <w:rFonts w:ascii="楷体" w:eastAsia="楷体" w:hAnsi="楷体" w:hint="eastAsia"/>
          <w:spacing w:val="-4"/>
          <w:sz w:val="32"/>
          <w:szCs w:val="32"/>
        </w:rPr>
        <w:br/>
        <w:t>14 新疆职业大学 12533 260.24 236.16 90.75</w:t>
      </w:r>
      <w:r>
        <w:rPr>
          <w:rStyle w:val="ad"/>
          <w:rFonts w:ascii="楷体" w:eastAsia="楷体" w:hAnsi="楷体" w:hint="eastAsia"/>
          <w:spacing w:val="-4"/>
          <w:sz w:val="32"/>
          <w:szCs w:val="32"/>
        </w:rPr>
        <w:br/>
        <w:t>15 新疆工程学院 17377 345.92 345.92 100</w:t>
      </w:r>
      <w:r>
        <w:rPr>
          <w:rStyle w:val="ad"/>
          <w:rFonts w:ascii="楷体" w:eastAsia="楷体" w:hAnsi="楷体" w:hint="eastAsia"/>
          <w:spacing w:val="-4"/>
          <w:sz w:val="32"/>
          <w:szCs w:val="32"/>
        </w:rPr>
        <w:br/>
        <w:t>16 新疆师范高等专科学校 11762 240.66 240.66 100</w:t>
      </w:r>
      <w:r>
        <w:rPr>
          <w:rStyle w:val="ad"/>
          <w:rFonts w:ascii="楷体" w:eastAsia="楷体" w:hAnsi="楷体" w:hint="eastAsia"/>
          <w:spacing w:val="-4"/>
          <w:sz w:val="32"/>
          <w:szCs w:val="32"/>
        </w:rPr>
        <w:br/>
        <w:t>17 新疆交通职业技术学院 9981 197.32 197.32 100</w:t>
      </w:r>
      <w:r>
        <w:rPr>
          <w:rStyle w:val="ad"/>
          <w:rFonts w:ascii="楷体" w:eastAsia="楷体" w:hAnsi="楷体" w:hint="eastAsia"/>
          <w:spacing w:val="-4"/>
          <w:sz w:val="32"/>
          <w:szCs w:val="32"/>
        </w:rPr>
        <w:br/>
        <w:t>18 新疆农业职业技术大学 15856 309.96 309.96 100</w:t>
      </w:r>
      <w:r>
        <w:rPr>
          <w:rStyle w:val="ad"/>
          <w:rFonts w:ascii="楷体" w:eastAsia="楷体" w:hAnsi="楷体" w:hint="eastAsia"/>
          <w:spacing w:val="-4"/>
          <w:sz w:val="32"/>
          <w:szCs w:val="32"/>
        </w:rPr>
        <w:br/>
        <w:t>19 新疆轻工职业技术学院 13892 306.1 306.10  100</w:t>
      </w:r>
      <w:r>
        <w:rPr>
          <w:rStyle w:val="ad"/>
          <w:rFonts w:ascii="楷体" w:eastAsia="楷体" w:hAnsi="楷体" w:hint="eastAsia"/>
          <w:spacing w:val="-4"/>
          <w:sz w:val="32"/>
          <w:szCs w:val="32"/>
        </w:rPr>
        <w:br/>
        <w:t>20 新疆工业职业技术学院 4227 107.26 107.26 100</w:t>
      </w:r>
      <w:r>
        <w:rPr>
          <w:rStyle w:val="ad"/>
          <w:rFonts w:ascii="楷体" w:eastAsia="楷体" w:hAnsi="楷体" w:hint="eastAsia"/>
          <w:spacing w:val="-4"/>
          <w:sz w:val="32"/>
          <w:szCs w:val="32"/>
        </w:rPr>
        <w:br/>
        <w:t>21 新疆建设职业技术学院 6872 139.22 139.22 100</w:t>
      </w:r>
      <w:r>
        <w:rPr>
          <w:rStyle w:val="ad"/>
          <w:rFonts w:ascii="楷体" w:eastAsia="楷体" w:hAnsi="楷体" w:hint="eastAsia"/>
          <w:spacing w:val="-4"/>
          <w:sz w:val="32"/>
          <w:szCs w:val="32"/>
        </w:rPr>
        <w:br/>
        <w:t>22 新疆铁道职业技术学院 6026 128.44 128.44 100</w:t>
      </w:r>
      <w:r>
        <w:rPr>
          <w:rStyle w:val="ad"/>
          <w:rFonts w:ascii="楷体" w:eastAsia="楷体" w:hAnsi="楷体" w:hint="eastAsia"/>
          <w:spacing w:val="-4"/>
          <w:sz w:val="32"/>
          <w:szCs w:val="32"/>
        </w:rPr>
        <w:br/>
        <w:t>二 新疆财经大学小计 18007 346.94 346.94 100</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23 新疆财经大学 18007 346.94 346.94 100</w:t>
      </w:r>
      <w:r>
        <w:rPr>
          <w:rStyle w:val="ad"/>
          <w:rFonts w:ascii="楷体" w:eastAsia="楷体" w:hAnsi="楷体" w:hint="eastAsia"/>
          <w:spacing w:val="-4"/>
          <w:sz w:val="32"/>
          <w:szCs w:val="32"/>
        </w:rPr>
        <w:br/>
        <w:t>三 行业办学单位 8036 126.82 126.82 100</w:t>
      </w:r>
      <w:r>
        <w:rPr>
          <w:rStyle w:val="ad"/>
          <w:rFonts w:ascii="楷体" w:eastAsia="楷体" w:hAnsi="楷体" w:hint="eastAsia"/>
          <w:spacing w:val="-4"/>
          <w:sz w:val="32"/>
          <w:szCs w:val="32"/>
        </w:rPr>
        <w:br/>
        <w:t>24 新疆警察学院 5934 96.78 96.78 100</w:t>
      </w:r>
      <w:r>
        <w:rPr>
          <w:rStyle w:val="ad"/>
          <w:rFonts w:ascii="楷体" w:eastAsia="楷体" w:hAnsi="楷体" w:hint="eastAsia"/>
          <w:spacing w:val="-4"/>
          <w:sz w:val="32"/>
          <w:szCs w:val="32"/>
        </w:rPr>
        <w:br/>
        <w:t>25 新疆体育职业技术学院 1150 20.34 20.34 100</w:t>
      </w:r>
      <w:r>
        <w:rPr>
          <w:rStyle w:val="ad"/>
          <w:rFonts w:ascii="楷体" w:eastAsia="楷体" w:hAnsi="楷体" w:hint="eastAsia"/>
          <w:spacing w:val="-4"/>
          <w:sz w:val="32"/>
          <w:szCs w:val="32"/>
        </w:rPr>
        <w:br/>
        <w:t>26 新疆司法警官职业学院 952 9.7 9.7 100</w:t>
      </w:r>
      <w:r>
        <w:rPr>
          <w:rStyle w:val="ad"/>
          <w:rFonts w:ascii="楷体" w:eastAsia="楷体" w:hAnsi="楷体" w:hint="eastAsia"/>
          <w:spacing w:val="-4"/>
          <w:sz w:val="32"/>
          <w:szCs w:val="32"/>
        </w:rPr>
        <w:br/>
        <w:t>四 民办学院 32276 641.48 641.48 100</w:t>
      </w:r>
      <w:r>
        <w:rPr>
          <w:rStyle w:val="ad"/>
          <w:rFonts w:ascii="楷体" w:eastAsia="楷体" w:hAnsi="楷体" w:hint="eastAsia"/>
          <w:spacing w:val="-4"/>
          <w:sz w:val="32"/>
          <w:szCs w:val="32"/>
        </w:rPr>
        <w:br/>
        <w:t>27 新疆天山职业技术大学 12354 244.6 244.6 100</w:t>
      </w:r>
      <w:r>
        <w:rPr>
          <w:rStyle w:val="ad"/>
          <w:rFonts w:ascii="楷体" w:eastAsia="楷体" w:hAnsi="楷体" w:hint="eastAsia"/>
          <w:spacing w:val="-4"/>
          <w:sz w:val="32"/>
          <w:szCs w:val="32"/>
        </w:rPr>
        <w:br/>
        <w:t>28 新疆现代职业技术学院 6555 137.44 137.44 100</w:t>
      </w:r>
      <w:r>
        <w:rPr>
          <w:rStyle w:val="ad"/>
          <w:rFonts w:ascii="楷体" w:eastAsia="楷体" w:hAnsi="楷体" w:hint="eastAsia"/>
          <w:spacing w:val="-4"/>
          <w:sz w:val="32"/>
          <w:szCs w:val="32"/>
        </w:rPr>
        <w:br/>
        <w:t>29 新疆能源职业技术学院 5210 114.86 114.86 100</w:t>
      </w:r>
      <w:r>
        <w:rPr>
          <w:rStyle w:val="ad"/>
          <w:rFonts w:ascii="楷体" w:eastAsia="楷体" w:hAnsi="楷体" w:hint="eastAsia"/>
          <w:spacing w:val="-4"/>
          <w:sz w:val="32"/>
          <w:szCs w:val="32"/>
        </w:rPr>
        <w:br/>
        <w:t>30 新疆科技职业技术学院 3255 56.66 56.66 100</w:t>
      </w:r>
      <w:r>
        <w:rPr>
          <w:rStyle w:val="ad"/>
          <w:rFonts w:ascii="楷体" w:eastAsia="楷体" w:hAnsi="楷体" w:hint="eastAsia"/>
          <w:spacing w:val="-4"/>
          <w:sz w:val="32"/>
          <w:szCs w:val="32"/>
        </w:rPr>
        <w:br/>
        <w:t>31 新疆科信职业技术学院 4902 87.92 87.92 100</w:t>
      </w:r>
      <w:r>
        <w:rPr>
          <w:rStyle w:val="ad"/>
          <w:rFonts w:ascii="楷体" w:eastAsia="楷体" w:hAnsi="楷体" w:hint="eastAsia"/>
          <w:spacing w:val="-4"/>
          <w:sz w:val="32"/>
          <w:szCs w:val="32"/>
        </w:rPr>
        <w:br/>
        <w:t>五 地州合计 123695 2403.5 2235.70 93.02</w:t>
      </w:r>
      <w:r>
        <w:rPr>
          <w:rStyle w:val="ad"/>
          <w:rFonts w:ascii="楷体" w:eastAsia="楷体" w:hAnsi="楷体" w:hint="eastAsia"/>
          <w:spacing w:val="-4"/>
          <w:sz w:val="32"/>
          <w:szCs w:val="32"/>
        </w:rPr>
        <w:br/>
        <w:t>（一） 乌鲁木齐市 11799 264.22 264.22 100</w:t>
      </w:r>
      <w:r>
        <w:rPr>
          <w:rStyle w:val="ad"/>
          <w:rFonts w:ascii="楷体" w:eastAsia="楷体" w:hAnsi="楷体" w:hint="eastAsia"/>
          <w:spacing w:val="-4"/>
          <w:sz w:val="32"/>
          <w:szCs w:val="32"/>
        </w:rPr>
        <w:br/>
        <w:t>32 乌鲁木齐职业大学 11380 264.22 264.22 100</w:t>
      </w:r>
      <w:r>
        <w:rPr>
          <w:rStyle w:val="ad"/>
          <w:rFonts w:ascii="楷体" w:eastAsia="楷体" w:hAnsi="楷体" w:hint="eastAsia"/>
          <w:spacing w:val="-4"/>
          <w:sz w:val="32"/>
          <w:szCs w:val="32"/>
        </w:rPr>
        <w:br/>
        <w:t>33 乌鲁木齐职业技术学院 419 0 0 0</w:t>
      </w:r>
      <w:r>
        <w:rPr>
          <w:rStyle w:val="ad"/>
          <w:rFonts w:ascii="楷体" w:eastAsia="楷体" w:hAnsi="楷体" w:hint="eastAsia"/>
          <w:spacing w:val="-4"/>
          <w:sz w:val="32"/>
          <w:szCs w:val="32"/>
        </w:rPr>
        <w:br/>
        <w:t>（二） 克拉玛依市 8983 200.52 200.52 100</w:t>
      </w:r>
      <w:r>
        <w:rPr>
          <w:rStyle w:val="ad"/>
          <w:rFonts w:ascii="楷体" w:eastAsia="楷体" w:hAnsi="楷体" w:hint="eastAsia"/>
          <w:spacing w:val="-4"/>
          <w:sz w:val="32"/>
          <w:szCs w:val="32"/>
        </w:rPr>
        <w:br/>
        <w:t>34 克拉玛依职业技术学院 8983 200.52 200.52 100</w:t>
      </w:r>
      <w:r>
        <w:rPr>
          <w:rStyle w:val="ad"/>
          <w:rFonts w:ascii="楷体" w:eastAsia="楷体" w:hAnsi="楷体" w:hint="eastAsia"/>
          <w:spacing w:val="-4"/>
          <w:sz w:val="32"/>
          <w:szCs w:val="32"/>
        </w:rPr>
        <w:br/>
        <w:t>（三） 昌吉州 14771 295.68 295.68 100</w:t>
      </w:r>
      <w:r>
        <w:rPr>
          <w:rStyle w:val="ad"/>
          <w:rFonts w:ascii="楷体" w:eastAsia="楷体" w:hAnsi="楷体" w:hint="eastAsia"/>
          <w:spacing w:val="-4"/>
          <w:sz w:val="32"/>
          <w:szCs w:val="32"/>
        </w:rPr>
        <w:br/>
        <w:t>35 昌吉职业技术学院 14771 295.68 295.68 100</w:t>
      </w:r>
      <w:r>
        <w:rPr>
          <w:rStyle w:val="ad"/>
          <w:rFonts w:ascii="楷体" w:eastAsia="楷体" w:hAnsi="楷体" w:hint="eastAsia"/>
          <w:spacing w:val="-4"/>
          <w:sz w:val="32"/>
          <w:szCs w:val="32"/>
        </w:rPr>
        <w:br/>
        <w:t>（四） 伊犁州 9667 193.98 193.98 100</w:t>
      </w:r>
      <w:r>
        <w:rPr>
          <w:rStyle w:val="ad"/>
          <w:rFonts w:ascii="楷体" w:eastAsia="楷体" w:hAnsi="楷体" w:hint="eastAsia"/>
          <w:spacing w:val="-4"/>
          <w:sz w:val="32"/>
          <w:szCs w:val="32"/>
        </w:rPr>
        <w:br/>
        <w:t>36 伊犁职业技术学院 9667 193.98 193.98 100</w:t>
      </w:r>
      <w:r>
        <w:rPr>
          <w:rStyle w:val="ad"/>
          <w:rFonts w:ascii="楷体" w:eastAsia="楷体" w:hAnsi="楷体" w:hint="eastAsia"/>
          <w:spacing w:val="-4"/>
          <w:sz w:val="32"/>
          <w:szCs w:val="32"/>
        </w:rPr>
        <w:br/>
        <w:t>（五） 巴州 14772 286.08 286.08 100</w:t>
      </w:r>
      <w:r>
        <w:rPr>
          <w:rStyle w:val="ad"/>
          <w:rFonts w:ascii="楷体" w:eastAsia="楷体" w:hAnsi="楷体" w:hint="eastAsia"/>
          <w:spacing w:val="-4"/>
          <w:sz w:val="32"/>
          <w:szCs w:val="32"/>
        </w:rPr>
        <w:br/>
        <w:t>37 巴音郭楞职业技术学院 14772 286.08 286.08 100</w:t>
      </w:r>
      <w:r>
        <w:rPr>
          <w:rStyle w:val="ad"/>
          <w:rFonts w:ascii="楷体" w:eastAsia="楷体" w:hAnsi="楷体" w:hint="eastAsia"/>
          <w:spacing w:val="-4"/>
          <w:sz w:val="32"/>
          <w:szCs w:val="32"/>
        </w:rPr>
        <w:br/>
        <w:t>（六） 哈密市 4698 104.78 104.78 100</w:t>
      </w:r>
      <w:r>
        <w:rPr>
          <w:rStyle w:val="ad"/>
          <w:rFonts w:ascii="楷体" w:eastAsia="楷体" w:hAnsi="楷体" w:hint="eastAsia"/>
          <w:spacing w:val="-4"/>
          <w:sz w:val="32"/>
          <w:szCs w:val="32"/>
        </w:rPr>
        <w:br/>
        <w:t>38 哈密职业技术学院 4698 104.78 104.78 100</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（七） 吐鲁番市 7340 132.14 132.14 100</w:t>
      </w:r>
      <w:r>
        <w:rPr>
          <w:rStyle w:val="ad"/>
          <w:rFonts w:ascii="楷体" w:eastAsia="楷体" w:hAnsi="楷体" w:hint="eastAsia"/>
          <w:spacing w:val="-4"/>
          <w:sz w:val="32"/>
          <w:szCs w:val="32"/>
        </w:rPr>
        <w:br/>
        <w:t>39 吐鲁番职业技术学院 7340 132.14 132.14 100</w:t>
      </w:r>
      <w:r>
        <w:rPr>
          <w:rStyle w:val="ad"/>
          <w:rFonts w:ascii="楷体" w:eastAsia="楷体" w:hAnsi="楷体" w:hint="eastAsia"/>
          <w:spacing w:val="-4"/>
          <w:sz w:val="32"/>
          <w:szCs w:val="32"/>
        </w:rPr>
        <w:br/>
        <w:t>（八） 博州 8972 210.66 118.75 56.37</w:t>
      </w:r>
      <w:r>
        <w:rPr>
          <w:rStyle w:val="ad"/>
          <w:rFonts w:ascii="楷体" w:eastAsia="楷体" w:hAnsi="楷体" w:hint="eastAsia"/>
          <w:spacing w:val="-4"/>
          <w:sz w:val="32"/>
          <w:szCs w:val="32"/>
        </w:rPr>
        <w:br/>
        <w:t>40 博尔塔拉职业技术学院 8972 210.66 118.75 56.37</w:t>
      </w:r>
      <w:r>
        <w:rPr>
          <w:rStyle w:val="ad"/>
          <w:rFonts w:ascii="楷体" w:eastAsia="楷体" w:hAnsi="楷体" w:hint="eastAsia"/>
          <w:spacing w:val="-4"/>
          <w:sz w:val="32"/>
          <w:szCs w:val="32"/>
        </w:rPr>
        <w:br/>
        <w:t>（九） 阿克苏地区 11851 226.86 226.86 100</w:t>
      </w:r>
      <w:r>
        <w:rPr>
          <w:rStyle w:val="ad"/>
          <w:rFonts w:ascii="楷体" w:eastAsia="楷体" w:hAnsi="楷体" w:hint="eastAsia"/>
          <w:spacing w:val="-4"/>
          <w:sz w:val="32"/>
          <w:szCs w:val="32"/>
        </w:rPr>
        <w:br/>
        <w:t>41 阿克苏职业技术学院 10321 217.14 217.14 100</w:t>
      </w:r>
      <w:r>
        <w:rPr>
          <w:rStyle w:val="ad"/>
          <w:rFonts w:ascii="楷体" w:eastAsia="楷体" w:hAnsi="楷体" w:hint="eastAsia"/>
          <w:spacing w:val="-4"/>
          <w:sz w:val="32"/>
          <w:szCs w:val="32"/>
        </w:rPr>
        <w:br/>
        <w:t>42 阿克苏工业职业技术学院 1530 9.72 9.72 100</w:t>
      </w:r>
      <w:r>
        <w:rPr>
          <w:rStyle w:val="ad"/>
          <w:rFonts w:ascii="楷体" w:eastAsia="楷体" w:hAnsi="楷体" w:hint="eastAsia"/>
          <w:spacing w:val="-4"/>
          <w:sz w:val="32"/>
          <w:szCs w:val="32"/>
        </w:rPr>
        <w:br/>
        <w:t>（十） 和田地区 5053 101.06 101.06 100</w:t>
      </w:r>
      <w:r>
        <w:rPr>
          <w:rStyle w:val="ad"/>
          <w:rFonts w:ascii="楷体" w:eastAsia="楷体" w:hAnsi="楷体" w:hint="eastAsia"/>
          <w:spacing w:val="-4"/>
          <w:sz w:val="32"/>
          <w:szCs w:val="32"/>
        </w:rPr>
        <w:br/>
        <w:t>43 和田职业技术学院 5053 101.06 101.06 100</w:t>
      </w:r>
      <w:r>
        <w:rPr>
          <w:rStyle w:val="ad"/>
          <w:rFonts w:ascii="楷体" w:eastAsia="楷体" w:hAnsi="楷体" w:hint="eastAsia"/>
          <w:spacing w:val="-4"/>
          <w:sz w:val="32"/>
          <w:szCs w:val="32"/>
        </w:rPr>
        <w:br/>
        <w:t>（十一） 克州 4220 83.98 8.1 9.65</w:t>
      </w:r>
      <w:r>
        <w:rPr>
          <w:rStyle w:val="ad"/>
          <w:rFonts w:ascii="楷体" w:eastAsia="楷体" w:hAnsi="楷体" w:hint="eastAsia"/>
          <w:spacing w:val="-4"/>
          <w:sz w:val="32"/>
          <w:szCs w:val="32"/>
        </w:rPr>
        <w:br/>
        <w:t>44 克孜勒苏职业技术学院 4220 83.98 8.1 9.65</w:t>
      </w:r>
      <w:r>
        <w:rPr>
          <w:rStyle w:val="ad"/>
          <w:rFonts w:ascii="楷体" w:eastAsia="楷体" w:hAnsi="楷体" w:hint="eastAsia"/>
          <w:spacing w:val="-4"/>
          <w:sz w:val="32"/>
          <w:szCs w:val="32"/>
        </w:rPr>
        <w:br/>
        <w:t>（十二） 阿勒泰地区 4625 76.5 76.5 100</w:t>
      </w:r>
      <w:r>
        <w:rPr>
          <w:rStyle w:val="ad"/>
          <w:rFonts w:ascii="楷体" w:eastAsia="楷体" w:hAnsi="楷体" w:hint="eastAsia"/>
          <w:spacing w:val="-4"/>
          <w:sz w:val="32"/>
          <w:szCs w:val="32"/>
        </w:rPr>
        <w:br/>
        <w:t>45 阿勒泰职业技术学院 4625 76.5 76.5 100</w:t>
      </w:r>
      <w:r>
        <w:rPr>
          <w:rStyle w:val="ad"/>
          <w:rFonts w:ascii="楷体" w:eastAsia="楷体" w:hAnsi="楷体" w:hint="eastAsia"/>
          <w:spacing w:val="-4"/>
          <w:sz w:val="32"/>
          <w:szCs w:val="32"/>
        </w:rPr>
        <w:br/>
        <w:t>（十三） 喀什地区 13332 154.6 154.6 100</w:t>
      </w:r>
      <w:r>
        <w:rPr>
          <w:rStyle w:val="ad"/>
          <w:rFonts w:ascii="楷体" w:eastAsia="楷体" w:hAnsi="楷体" w:hint="eastAsia"/>
          <w:spacing w:val="-4"/>
          <w:sz w:val="32"/>
          <w:szCs w:val="32"/>
        </w:rPr>
        <w:br/>
        <w:t>46 喀什职业技术学院 10273 144.84 144.84 100</w:t>
      </w:r>
      <w:r>
        <w:rPr>
          <w:rStyle w:val="ad"/>
          <w:rFonts w:ascii="楷体" w:eastAsia="楷体" w:hAnsi="楷体" w:hint="eastAsia"/>
          <w:spacing w:val="-4"/>
          <w:sz w:val="32"/>
          <w:szCs w:val="32"/>
        </w:rPr>
        <w:br/>
        <w:t>47 喀什理工职业技术学院 3059 9.76 9.76 100</w:t>
      </w:r>
      <w:r>
        <w:rPr>
          <w:rStyle w:val="ad"/>
          <w:rFonts w:ascii="楷体" w:eastAsia="楷体" w:hAnsi="楷体" w:hint="eastAsia"/>
          <w:spacing w:val="-4"/>
          <w:sz w:val="32"/>
          <w:szCs w:val="32"/>
        </w:rPr>
        <w:br/>
        <w:t>（十四） 塔城 3612 72.44 72.44 100</w:t>
      </w:r>
      <w:r>
        <w:rPr>
          <w:rStyle w:val="ad"/>
          <w:rFonts w:ascii="楷体" w:eastAsia="楷体" w:hAnsi="楷体" w:hint="eastAsia"/>
          <w:spacing w:val="-4"/>
          <w:sz w:val="32"/>
          <w:szCs w:val="32"/>
        </w:rPr>
        <w:br/>
        <w:t>48 塔城职业技术学院 3612 72.44 72.44 100</w:t>
      </w:r>
      <w:r>
        <w:rPr>
          <w:rStyle w:val="ad"/>
          <w:rFonts w:ascii="楷体" w:eastAsia="楷体" w:hAnsi="楷体" w:hint="eastAsia"/>
          <w:spacing w:val="-4"/>
          <w:sz w:val="32"/>
          <w:szCs w:val="32"/>
        </w:rPr>
        <w:br/>
        <w:t>六 其他 9188 146.42 146.42 100</w:t>
      </w:r>
      <w:r>
        <w:rPr>
          <w:rStyle w:val="ad"/>
          <w:rFonts w:ascii="楷体" w:eastAsia="楷体" w:hAnsi="楷体" w:hint="eastAsia"/>
          <w:spacing w:val="-4"/>
          <w:sz w:val="32"/>
          <w:szCs w:val="32"/>
        </w:rPr>
        <w:br/>
        <w:t>49 中国石油大学克拉玛依校区 9188 146.42 146.42 100</w:t>
      </w:r>
      <w:r>
        <w:rPr>
          <w:rStyle w:val="ad"/>
          <w:rFonts w:ascii="楷体" w:eastAsia="楷体" w:hAnsi="楷体" w:hint="eastAsia"/>
          <w:spacing w:val="-4"/>
          <w:sz w:val="32"/>
          <w:szCs w:val="32"/>
        </w:rPr>
        <w:br/>
        <w:t>其中，博尔塔拉职业技术学院因食堂报账材料管理不规范，票据整理、合同归档、发票开具等工作滞后，且校内主要领导调整，资金支付计划未及时上会审议审批，导致报账流程整体拉长，支付计划未能按节点执行；新疆理工学院因对资金使用方案开展多轮科学论证，且自营餐厅建设项目分阶段实施、相关</w:t>
      </w:r>
      <w:r>
        <w:rPr>
          <w:rStyle w:val="ad"/>
          <w:rFonts w:ascii="楷体" w:eastAsia="楷体" w:hAnsi="楷体" w:hint="eastAsia"/>
          <w:spacing w:val="-4"/>
          <w:sz w:val="32"/>
          <w:szCs w:val="32"/>
        </w:rPr>
        <w:lastRenderedPageBreak/>
        <w:t>采购严格执行法定政府采购流程，各环节均需必要工作周期，导致年度内资金未能足额支出；克孜勒苏职业技术学院因学院主要领导更换，财务临时冻结3个月，未能完成有关支付。</w:t>
      </w:r>
    </w:p>
    <w:p w14:paraId="6EECEFFC" w14:textId="77777777" w:rsidR="006A6921"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（二）项目绩效目标。包括总体目标和阶段性目标。</w:t>
      </w:r>
    </w:p>
    <w:p w14:paraId="12BF831F"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总目标：确保资金足额投入，稳定高校食堂饭菜价格，持续实现“价格不涨、份量不减、质量不降”。</w:t>
      </w:r>
      <w:r>
        <w:rPr>
          <w:rStyle w:val="ad"/>
          <w:rFonts w:ascii="楷体" w:eastAsia="楷体" w:hAnsi="楷体" w:hint="eastAsia"/>
          <w:spacing w:val="-4"/>
          <w:sz w:val="32"/>
          <w:szCs w:val="32"/>
        </w:rPr>
        <w:br/>
        <w:t>自治区分解下达绩效目标情况：自治区分解下达绩效目标共14个地（州、市）、35所高校，分别为：乌鲁木齐市、克拉玛依市、吐鲁番市、哈密市、昌吉州、博州、巴州、阿克苏地区、克州、喀什地区、和田地区、伊犁州、塔城地区、阿勒泰地区，新疆大学、新疆农业大学、新疆农业大学科学技术学院、新疆医科大学、新疆师范大学、新疆艺术学院、昌吉学院、喀什大学、伊犁师范大学、新疆理工学院、新疆科技学院、新疆第二医学院、新疆应用职业技术学院、和田学院、新疆职业大学、新疆工程学院、新疆师范高等专科学校、新疆财经大学、新疆警察学院、新疆农业职业技术大学、新疆轻工职业技术学院、新疆交通职业技术学院、新疆建设职业技术学院、新疆体育职业技术学院、新疆铁道职业技术学院、新疆工业职业技术学院、新疆司法警官职业学院、新疆天山职业技术大学、新疆现代职业技术学院、新疆能源职业技术学院、新疆科技职业技术学院、新疆科信职业技术学院、中国石油大学克拉玛依校区。指标值全部一致。自治区下达的绩效目标表，如下：</w:t>
      </w:r>
      <w:r>
        <w:rPr>
          <w:rStyle w:val="ad"/>
          <w:rFonts w:ascii="楷体" w:eastAsia="楷体" w:hAnsi="楷体" w:hint="eastAsia"/>
          <w:spacing w:val="-4"/>
          <w:sz w:val="32"/>
          <w:szCs w:val="32"/>
        </w:rPr>
        <w:br/>
        <w:t>项目支出绩效自评表</w:t>
      </w:r>
      <w:r>
        <w:rPr>
          <w:rStyle w:val="ad"/>
          <w:rFonts w:ascii="楷体" w:eastAsia="楷体" w:hAnsi="楷体" w:hint="eastAsia"/>
          <w:spacing w:val="-4"/>
          <w:sz w:val="32"/>
          <w:szCs w:val="32"/>
        </w:rPr>
        <w:br/>
        <w:t>项目名称 高校学生伙食补助资金</w:t>
      </w:r>
      <w:r>
        <w:rPr>
          <w:rStyle w:val="ad"/>
          <w:rFonts w:ascii="楷体" w:eastAsia="楷体" w:hAnsi="楷体" w:hint="eastAsia"/>
          <w:spacing w:val="-4"/>
          <w:sz w:val="32"/>
          <w:szCs w:val="32"/>
        </w:rPr>
        <w:br/>
        <w:t>主管部门 自治区教育厅 实施单位</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项目资金</w:t>
      </w:r>
      <w:r>
        <w:rPr>
          <w:rStyle w:val="ad"/>
          <w:rFonts w:ascii="楷体" w:eastAsia="楷体" w:hAnsi="楷体" w:hint="eastAsia"/>
          <w:spacing w:val="-4"/>
          <w:sz w:val="32"/>
          <w:szCs w:val="32"/>
        </w:rPr>
        <w:br/>
        <w:t>（万元）  年初预算数 全年预算数 全年执行数 分值 执行率 得分</w:t>
      </w:r>
      <w:r>
        <w:rPr>
          <w:rStyle w:val="ad"/>
          <w:rFonts w:ascii="楷体" w:eastAsia="楷体" w:hAnsi="楷体" w:hint="eastAsia"/>
          <w:spacing w:val="-4"/>
          <w:sz w:val="32"/>
          <w:szCs w:val="32"/>
        </w:rPr>
        <w:br/>
        <w:t>年度资金总额    10</w:t>
      </w:r>
      <w:r>
        <w:rPr>
          <w:rStyle w:val="ad"/>
          <w:rFonts w:ascii="楷体" w:eastAsia="楷体" w:hAnsi="楷体" w:hint="eastAsia"/>
          <w:spacing w:val="-4"/>
          <w:sz w:val="32"/>
          <w:szCs w:val="32"/>
        </w:rPr>
        <w:br/>
        <w:t>其中：当年财政拨款     — — —</w:t>
      </w:r>
      <w:r>
        <w:rPr>
          <w:rStyle w:val="ad"/>
          <w:rFonts w:ascii="楷体" w:eastAsia="楷体" w:hAnsi="楷体" w:hint="eastAsia"/>
          <w:spacing w:val="-4"/>
          <w:sz w:val="32"/>
          <w:szCs w:val="32"/>
        </w:rPr>
        <w:br/>
        <w:t>其他资金    — — —</w:t>
      </w:r>
      <w:r>
        <w:rPr>
          <w:rStyle w:val="ad"/>
          <w:rFonts w:ascii="楷体" w:eastAsia="楷体" w:hAnsi="楷体" w:hint="eastAsia"/>
          <w:spacing w:val="-4"/>
          <w:sz w:val="32"/>
          <w:szCs w:val="32"/>
        </w:rPr>
        <w:br/>
        <w:t>年度总体目标 预期目标 实际完成情况</w:t>
      </w:r>
      <w:r>
        <w:rPr>
          <w:rStyle w:val="ad"/>
          <w:rFonts w:ascii="楷体" w:eastAsia="楷体" w:hAnsi="楷体" w:hint="eastAsia"/>
          <w:spacing w:val="-4"/>
          <w:sz w:val="32"/>
          <w:szCs w:val="32"/>
        </w:rPr>
        <w:br/>
        <w:t>确保资金足额投入，稳定高校食堂饭菜价格，持续实现“价格不涨、份量不减、质量不降”。</w:t>
      </w:r>
      <w:r>
        <w:rPr>
          <w:rStyle w:val="ad"/>
          <w:rFonts w:ascii="楷体" w:eastAsia="楷体" w:hAnsi="楷体" w:hint="eastAsia"/>
          <w:spacing w:val="-4"/>
          <w:sz w:val="32"/>
          <w:szCs w:val="32"/>
        </w:rPr>
        <w:br/>
        <w:t>一级指标 二级指标 三级指标 权重 目标值 业绩值 完成率 指标得分 指标值设定依据 上年完成情况 赋分规则 佐证资料 偏差原因分析及改进措施</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t>年度绩效指标完成情况 产出指标 数量指标 涉及高校数 10 =49所    计划标准 =46所 按照完成比例赋分 工作资料</w:t>
      </w:r>
      <w:r>
        <w:rPr>
          <w:rStyle w:val="ad"/>
          <w:rFonts w:ascii="楷体" w:eastAsia="楷体" w:hAnsi="楷体" w:hint="eastAsia"/>
          <w:spacing w:val="-4"/>
          <w:sz w:val="32"/>
          <w:szCs w:val="32"/>
        </w:rPr>
        <w:br/>
        <w:t>质量指标 饭菜质量不降低 10 =100%    计划标准 =100% 按照完成比例赋分 工作资料</w:t>
      </w:r>
      <w:r>
        <w:rPr>
          <w:rStyle w:val="ad"/>
          <w:rFonts w:ascii="楷体" w:eastAsia="楷体" w:hAnsi="楷体" w:hint="eastAsia"/>
          <w:spacing w:val="-4"/>
          <w:sz w:val="32"/>
          <w:szCs w:val="32"/>
        </w:rPr>
        <w:br/>
        <w:t>质量指标 享受学生覆盖率 10 =100%    计划标准 =100% 按照完成比例赋分 工作资料</w:t>
      </w:r>
      <w:r>
        <w:rPr>
          <w:rStyle w:val="ad"/>
          <w:rFonts w:ascii="楷体" w:eastAsia="楷体" w:hAnsi="楷体" w:hint="eastAsia"/>
          <w:spacing w:val="-4"/>
          <w:sz w:val="32"/>
          <w:szCs w:val="32"/>
        </w:rPr>
        <w:br/>
        <w:t>成本指标 经济成本指标 高校伙食补贴标准（元/生/年） 20 =200    计划标准 =200 按照完成比例赋分 工作资料</w:t>
      </w:r>
      <w:r>
        <w:rPr>
          <w:rStyle w:val="ad"/>
          <w:rFonts w:ascii="楷体" w:eastAsia="楷体" w:hAnsi="楷体" w:hint="eastAsia"/>
          <w:spacing w:val="-4"/>
          <w:sz w:val="32"/>
          <w:szCs w:val="32"/>
        </w:rPr>
        <w:br/>
        <w:t>效益指标 社会效益指标 学生经济负担 10 有效减轻    计划标准 有效减轻 按评判等级赋分 工作资料</w:t>
      </w:r>
      <w:r>
        <w:rPr>
          <w:rStyle w:val="ad"/>
          <w:rFonts w:ascii="楷体" w:eastAsia="楷体" w:hAnsi="楷体" w:hint="eastAsia"/>
          <w:spacing w:val="-4"/>
          <w:sz w:val="32"/>
          <w:szCs w:val="32"/>
        </w:rPr>
        <w:br/>
        <w:t>社会效益指标 饭菜价格上涨幅度 10 &lt;=1元    计划标准 1元 按评判等级赋分 工作资料</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满意度指标 满意度指标 学生家庭满意度 10 &gt;=85%    计划标准 &gt;=90% 满意度赋分 说明材料</w:t>
      </w:r>
      <w:r>
        <w:rPr>
          <w:rStyle w:val="ad"/>
          <w:rFonts w:ascii="楷体" w:eastAsia="楷体" w:hAnsi="楷体" w:hint="eastAsia"/>
          <w:spacing w:val="-4"/>
          <w:sz w:val="32"/>
          <w:szCs w:val="32"/>
        </w:rPr>
        <w:br/>
        <w:t>满意度指标 学生满意度 10 &gt;=85%    计划标准 &gt;=90% 满意度赋分 说明材料</w:t>
      </w:r>
      <w:r>
        <w:rPr>
          <w:rStyle w:val="ad"/>
          <w:rFonts w:ascii="楷体" w:eastAsia="楷体" w:hAnsi="楷体" w:hint="eastAsia"/>
          <w:spacing w:val="-4"/>
          <w:sz w:val="32"/>
          <w:szCs w:val="32"/>
        </w:rPr>
        <w:br/>
        <w:t>总分 100</w:t>
      </w:r>
    </w:p>
    <w:p w14:paraId="5815F761" w14:textId="77777777" w:rsidR="006A6921"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5DC02A24" w14:textId="77777777" w:rsidR="006A6921"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301D821E"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1.绩效评价目的</w:t>
      </w:r>
      <w:r>
        <w:rPr>
          <w:rStyle w:val="ad"/>
          <w:rFonts w:ascii="楷体" w:eastAsia="楷体" w:hAnsi="楷体" w:hint="eastAsia"/>
          <w:spacing w:val="-4"/>
          <w:sz w:val="32"/>
          <w:szCs w:val="32"/>
        </w:rPr>
        <w:br/>
        <w:t>全面考核自治区高校学生伙食补助专项资金使用效益，检验资金是否专款专用、分配是否合规、使用是否高效；客观评价政策在稳定食堂价格、保障学生生活、减轻困难学生负担等方面的实际成效；及时发现资金管理与使用中的问题，提出改进措施，推动资金规范管理、提升使用绩效，为后续政策优化与预算安排提供依据。</w:t>
      </w:r>
      <w:r>
        <w:rPr>
          <w:rStyle w:val="ad"/>
          <w:rFonts w:ascii="楷体" w:eastAsia="楷体" w:hAnsi="楷体" w:hint="eastAsia"/>
          <w:spacing w:val="-4"/>
          <w:sz w:val="32"/>
          <w:szCs w:val="32"/>
        </w:rPr>
        <w:br/>
        <w:t>2.绩效评价对象</w:t>
      </w:r>
      <w:r>
        <w:rPr>
          <w:rStyle w:val="ad"/>
          <w:rFonts w:ascii="楷体" w:eastAsia="楷体" w:hAnsi="楷体" w:hint="eastAsia"/>
          <w:spacing w:val="-4"/>
          <w:sz w:val="32"/>
          <w:szCs w:val="32"/>
        </w:rPr>
        <w:br/>
        <w:t>自治区高校学生伙食补助专项资金（含自治区财政拨款、高校配套资金）。</w:t>
      </w:r>
      <w:r>
        <w:rPr>
          <w:rStyle w:val="ad"/>
          <w:rFonts w:ascii="楷体" w:eastAsia="楷体" w:hAnsi="楷体" w:hint="eastAsia"/>
          <w:spacing w:val="-4"/>
          <w:sz w:val="32"/>
          <w:szCs w:val="32"/>
        </w:rPr>
        <w:br/>
        <w:t>3.绩效评价范围</w:t>
      </w:r>
      <w:r>
        <w:rPr>
          <w:rStyle w:val="ad"/>
          <w:rFonts w:ascii="楷体" w:eastAsia="楷体" w:hAnsi="楷体" w:hint="eastAsia"/>
          <w:spacing w:val="-4"/>
          <w:sz w:val="32"/>
          <w:szCs w:val="32"/>
        </w:rPr>
        <w:br/>
        <w:t>资金管理办法规定的全流程，包括资金拨付、分配使用、监督管理、食堂运营及学生受益情况；评价周期涵盖专项资金年度执行全过程，范围涉及全区各普通高校学生食堂运营、困难学生补助发放、资金使用与管理等全部环节。</w:t>
      </w:r>
    </w:p>
    <w:p w14:paraId="771586F8" w14:textId="77777777" w:rsidR="006A6921"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0FE7E2A4"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1.绩效评价原则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严格遵循目标导向、客观公正、注重实效、规范统一四大原则。以目标表中“总体目标”为核心依据，确保评价聚焦资金使用效益与政策落地成效。</w:t>
      </w:r>
      <w:r>
        <w:rPr>
          <w:rStyle w:val="ad"/>
          <w:rFonts w:ascii="楷体" w:eastAsia="楷体" w:hAnsi="楷体" w:hint="eastAsia"/>
          <w:spacing w:val="-4"/>
          <w:sz w:val="32"/>
          <w:szCs w:val="32"/>
        </w:rPr>
        <w:br/>
        <w:t>2.评价指标体系</w:t>
      </w:r>
      <w:r>
        <w:rPr>
          <w:rStyle w:val="ad"/>
          <w:rFonts w:ascii="楷体" w:eastAsia="楷体" w:hAnsi="楷体" w:hint="eastAsia"/>
          <w:spacing w:val="-4"/>
          <w:sz w:val="32"/>
          <w:szCs w:val="32"/>
        </w:rPr>
        <w:br/>
        <w:t>按“产出指标—成本指标—效益指标—满意度指标”三级分类设置，同时，资金执行率权重为10分，具体如下：</w:t>
      </w:r>
      <w:r>
        <w:rPr>
          <w:rStyle w:val="ad"/>
          <w:rFonts w:ascii="楷体" w:eastAsia="楷体" w:hAnsi="楷体" w:hint="eastAsia"/>
          <w:spacing w:val="-4"/>
          <w:sz w:val="32"/>
          <w:szCs w:val="32"/>
        </w:rPr>
        <w:br/>
        <w:t>指标 一级指标 二级指标 三级指标 权重 目标值</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t>年度绩效指标完成情况 产出指标 数量指标 涉及高校数 10 =49所</w:t>
      </w:r>
      <w:r>
        <w:rPr>
          <w:rStyle w:val="ad"/>
          <w:rFonts w:ascii="楷体" w:eastAsia="楷体" w:hAnsi="楷体" w:hint="eastAsia"/>
          <w:spacing w:val="-4"/>
          <w:sz w:val="32"/>
          <w:szCs w:val="32"/>
        </w:rPr>
        <w:br/>
        <w:t>质量指标 饭菜质量不降低 10 =100%</w:t>
      </w:r>
      <w:r>
        <w:rPr>
          <w:rStyle w:val="ad"/>
          <w:rFonts w:ascii="楷体" w:eastAsia="楷体" w:hAnsi="楷体" w:hint="eastAsia"/>
          <w:spacing w:val="-4"/>
          <w:sz w:val="32"/>
          <w:szCs w:val="32"/>
        </w:rPr>
        <w:br/>
        <w:t>质量指标 享受学生覆盖率 10 =100%</w:t>
      </w:r>
      <w:r>
        <w:rPr>
          <w:rStyle w:val="ad"/>
          <w:rFonts w:ascii="楷体" w:eastAsia="楷体" w:hAnsi="楷体" w:hint="eastAsia"/>
          <w:spacing w:val="-4"/>
          <w:sz w:val="32"/>
          <w:szCs w:val="32"/>
        </w:rPr>
        <w:br/>
        <w:t>成本指标 经济成本指标 高校伙食补贴标准（元/生/年） 20 =200</w:t>
      </w:r>
      <w:r>
        <w:rPr>
          <w:rStyle w:val="ad"/>
          <w:rFonts w:ascii="楷体" w:eastAsia="楷体" w:hAnsi="楷体" w:hint="eastAsia"/>
          <w:spacing w:val="-4"/>
          <w:sz w:val="32"/>
          <w:szCs w:val="32"/>
        </w:rPr>
        <w:br/>
        <w:t>效益指标 社会效益指标 学生经济负担 10 有效减轻</w:t>
      </w:r>
      <w:r>
        <w:rPr>
          <w:rStyle w:val="ad"/>
          <w:rFonts w:ascii="楷体" w:eastAsia="楷体" w:hAnsi="楷体" w:hint="eastAsia"/>
          <w:spacing w:val="-4"/>
          <w:sz w:val="32"/>
          <w:szCs w:val="32"/>
        </w:rPr>
        <w:br/>
        <w:t>社会效益指标 饭菜价格上涨幅度 10 &lt;=1元</w:t>
      </w:r>
      <w:r>
        <w:rPr>
          <w:rStyle w:val="ad"/>
          <w:rFonts w:ascii="楷体" w:eastAsia="楷体" w:hAnsi="楷体" w:hint="eastAsia"/>
          <w:spacing w:val="-4"/>
          <w:sz w:val="32"/>
          <w:szCs w:val="32"/>
        </w:rPr>
        <w:br/>
        <w:t>满意度指标 满意度指标 学生家庭满意度 10 &gt;=85%</w:t>
      </w:r>
      <w:r>
        <w:rPr>
          <w:rStyle w:val="ad"/>
          <w:rFonts w:ascii="楷体" w:eastAsia="楷体" w:hAnsi="楷体" w:hint="eastAsia"/>
          <w:spacing w:val="-4"/>
          <w:sz w:val="32"/>
          <w:szCs w:val="32"/>
        </w:rPr>
        <w:br/>
        <w:t>满意度指标 学生满意度 10 &gt;=85%</w:t>
      </w:r>
      <w:r>
        <w:rPr>
          <w:rStyle w:val="ad"/>
          <w:rFonts w:ascii="楷体" w:eastAsia="楷体" w:hAnsi="楷体" w:hint="eastAsia"/>
          <w:spacing w:val="-4"/>
          <w:sz w:val="32"/>
          <w:szCs w:val="32"/>
        </w:rPr>
        <w:br/>
        <w:t>3.评价方法</w:t>
      </w:r>
      <w:r>
        <w:rPr>
          <w:rStyle w:val="ad"/>
          <w:rFonts w:ascii="楷体" w:eastAsia="楷体" w:hAnsi="楷体" w:hint="eastAsia"/>
          <w:spacing w:val="-4"/>
          <w:sz w:val="32"/>
          <w:szCs w:val="32"/>
        </w:rPr>
        <w:br/>
        <w:t>资料核查：对照目标表指标，核查高校资金拨付凭证、财务台账、补助发放名单，验证“资金到位率”“专款专用率”等量化指标；</w:t>
      </w:r>
      <w:r>
        <w:rPr>
          <w:rStyle w:val="ad"/>
          <w:rFonts w:ascii="楷体" w:eastAsia="楷体" w:hAnsi="楷体" w:hint="eastAsia"/>
          <w:spacing w:val="-4"/>
          <w:sz w:val="32"/>
          <w:szCs w:val="32"/>
        </w:rPr>
        <w:br/>
        <w:t>实地调研：抽查高校食堂，现场核实餐价稳定性、食材采购成本，匹配目标表“社会效益”要求；</w:t>
      </w:r>
      <w:r>
        <w:rPr>
          <w:rStyle w:val="ad"/>
          <w:rFonts w:ascii="楷体" w:eastAsia="楷体" w:hAnsi="楷体" w:hint="eastAsia"/>
          <w:spacing w:val="-4"/>
          <w:sz w:val="32"/>
          <w:szCs w:val="32"/>
        </w:rPr>
        <w:br/>
        <w:t>问卷调查：面向学生发放问卷，统计满意度得分，直接对应目</w:t>
      </w:r>
      <w:r>
        <w:rPr>
          <w:rStyle w:val="ad"/>
          <w:rFonts w:ascii="楷体" w:eastAsia="楷体" w:hAnsi="楷体" w:hint="eastAsia"/>
          <w:spacing w:val="-4"/>
          <w:sz w:val="32"/>
          <w:szCs w:val="32"/>
        </w:rPr>
        <w:lastRenderedPageBreak/>
        <w:t>标表“满意度指标”。</w:t>
      </w:r>
      <w:r>
        <w:rPr>
          <w:rStyle w:val="ad"/>
          <w:rFonts w:ascii="楷体" w:eastAsia="楷体" w:hAnsi="楷体" w:hint="eastAsia"/>
          <w:spacing w:val="-4"/>
          <w:sz w:val="32"/>
          <w:szCs w:val="32"/>
        </w:rPr>
        <w:br/>
        <w:t>4.评价标准</w:t>
      </w:r>
      <w:r>
        <w:rPr>
          <w:rStyle w:val="ad"/>
          <w:rFonts w:ascii="楷体" w:eastAsia="楷体" w:hAnsi="楷体" w:hint="eastAsia"/>
          <w:spacing w:val="-4"/>
          <w:sz w:val="32"/>
          <w:szCs w:val="32"/>
        </w:rPr>
        <w:br/>
        <w:t>定量标准：严格按目标表指标“目标值”判定，如“资金到位率≥95%”为合格、“学生满意度≥85%”为达标；</w:t>
      </w:r>
      <w:r>
        <w:rPr>
          <w:rStyle w:val="ad"/>
          <w:rFonts w:ascii="楷体" w:eastAsia="楷体" w:hAnsi="楷体" w:hint="eastAsia"/>
          <w:spacing w:val="-4"/>
          <w:sz w:val="32"/>
          <w:szCs w:val="32"/>
        </w:rPr>
        <w:br/>
        <w:t>定性标准：参照《新党纪字〔2009〕1 号》《新财教〔2016〕285 号》中“专款专用”“规范核算”要求，结合目标表“社会效益”描述，判定餐价稳定、负担减轻等指标成效。</w:t>
      </w:r>
    </w:p>
    <w:p w14:paraId="4DEE5B82" w14:textId="77777777" w:rsidR="006A6921"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4C397154"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本次高校伙食补助资金绩效评价严格按照财政绩效评价工作要求，分阶段有序推进。评价前期系统梳理新党纪字〔2009〕1号、新财教〔2016〕285号、2026年度绩效目标表、预算及资金拨付文件，制定评价方案，明确指标、标准与实施步骤。组织实施阶段综合运用资料审核、实地核查、问卷调查等方式，核查资金到位、专款专用、补助发放情况，实地核验食堂饭菜价格、分量与质量，开展学生满意度调查。分析评价阶段对照绩效目标表，对涉及高校数量、学生覆盖率、补贴标准、价格稳定、负担减轻、满意度等指标逐项对标评分，量化评估执行成效，梳理管理问题。最终汇总数据、总结成效、查摆不足、提出建议，规范形成绩效评价报告。</w:t>
      </w:r>
    </w:p>
    <w:p w14:paraId="52BD7AF5" w14:textId="77777777" w:rsidR="006A6921"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4A22E1DE"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本次绩效评价严格对照资金管理相关规定与绩效目标，从项目决策、过程管理、产出结果、效益实现等方面进行全面核查与量化评分。评价认为，自治区高校学生伙食补助项目政策依据充分、资金分配科学、管理规范有序、执行总体到位、绩效目标基本完成，确保资金足额投入，稳定高校食堂饭菜价格，</w:t>
      </w:r>
      <w:r>
        <w:rPr>
          <w:rStyle w:val="ad"/>
          <w:rFonts w:ascii="楷体" w:eastAsia="楷体" w:hAnsi="楷体" w:hint="eastAsia"/>
          <w:spacing w:val="-4"/>
          <w:sz w:val="32"/>
          <w:szCs w:val="32"/>
        </w:rPr>
        <w:lastRenderedPageBreak/>
        <w:t>持续实现“价格不涨、份量不减、质量不降”。项目整体执行规范、成效显著，群众满意度高，综合评价得分99.63分，评价等级为优秀。</w:t>
      </w:r>
      <w:r>
        <w:rPr>
          <w:rStyle w:val="ad"/>
          <w:rFonts w:ascii="楷体" w:eastAsia="楷体" w:hAnsi="楷体" w:hint="eastAsia"/>
          <w:spacing w:val="-4"/>
          <w:sz w:val="32"/>
          <w:szCs w:val="32"/>
        </w:rPr>
        <w:br/>
        <w:t>项目支出绩效自评表</w:t>
      </w:r>
      <w:r>
        <w:rPr>
          <w:rStyle w:val="ad"/>
          <w:rFonts w:ascii="楷体" w:eastAsia="楷体" w:hAnsi="楷体" w:hint="eastAsia"/>
          <w:spacing w:val="-4"/>
          <w:sz w:val="32"/>
          <w:szCs w:val="32"/>
        </w:rPr>
        <w:br/>
        <w:t>项目名称 高校学生伙食补助资金</w:t>
      </w:r>
      <w:r>
        <w:rPr>
          <w:rStyle w:val="ad"/>
          <w:rFonts w:ascii="楷体" w:eastAsia="楷体" w:hAnsi="楷体" w:hint="eastAsia"/>
          <w:spacing w:val="-4"/>
          <w:sz w:val="32"/>
          <w:szCs w:val="32"/>
        </w:rPr>
        <w:br/>
        <w:t>主管部门 自治区教育厅 实施单位</w:t>
      </w:r>
      <w:r>
        <w:rPr>
          <w:rStyle w:val="ad"/>
          <w:rFonts w:ascii="楷体" w:eastAsia="楷体" w:hAnsi="楷体" w:hint="eastAsia"/>
          <w:spacing w:val="-4"/>
          <w:sz w:val="32"/>
          <w:szCs w:val="32"/>
        </w:rPr>
        <w:br/>
        <w:t>项目资金</w:t>
      </w:r>
      <w:r>
        <w:rPr>
          <w:rStyle w:val="ad"/>
          <w:rFonts w:ascii="楷体" w:eastAsia="楷体" w:hAnsi="楷体" w:hint="eastAsia"/>
          <w:spacing w:val="-4"/>
          <w:sz w:val="32"/>
          <w:szCs w:val="32"/>
        </w:rPr>
        <w:br/>
        <w:t>（万元）  年初预算数 全年预算数 全年执行数 分值 执行率 得分</w:t>
      </w:r>
      <w:r>
        <w:rPr>
          <w:rStyle w:val="ad"/>
          <w:rFonts w:ascii="楷体" w:eastAsia="楷体" w:hAnsi="楷体" w:hint="eastAsia"/>
          <w:spacing w:val="-4"/>
          <w:sz w:val="32"/>
          <w:szCs w:val="32"/>
        </w:rPr>
        <w:br/>
        <w:t>年度资金总额 11415.98 11415.98 10993.98 10 96.30% 9.63</w:t>
      </w:r>
      <w:r>
        <w:rPr>
          <w:rStyle w:val="ad"/>
          <w:rFonts w:ascii="楷体" w:eastAsia="楷体" w:hAnsi="楷体" w:hint="eastAsia"/>
          <w:spacing w:val="-4"/>
          <w:sz w:val="32"/>
          <w:szCs w:val="32"/>
        </w:rPr>
        <w:br/>
        <w:t>其中：当年财政拨款  11415.98 11415.98 10993.98 — — —</w:t>
      </w:r>
      <w:r>
        <w:rPr>
          <w:rStyle w:val="ad"/>
          <w:rFonts w:ascii="楷体" w:eastAsia="楷体" w:hAnsi="楷体" w:hint="eastAsia"/>
          <w:spacing w:val="-4"/>
          <w:sz w:val="32"/>
          <w:szCs w:val="32"/>
        </w:rPr>
        <w:br/>
        <w:t>其他资金 0 0 0 — — —</w:t>
      </w:r>
      <w:r>
        <w:rPr>
          <w:rStyle w:val="ad"/>
          <w:rFonts w:ascii="楷体" w:eastAsia="楷体" w:hAnsi="楷体" w:hint="eastAsia"/>
          <w:spacing w:val="-4"/>
          <w:sz w:val="32"/>
          <w:szCs w:val="32"/>
        </w:rPr>
        <w:br/>
        <w:t>年度总体目标 预期目标 实际完成情况</w:t>
      </w:r>
      <w:r>
        <w:rPr>
          <w:rStyle w:val="ad"/>
          <w:rFonts w:ascii="楷体" w:eastAsia="楷体" w:hAnsi="楷体" w:hint="eastAsia"/>
          <w:spacing w:val="-4"/>
          <w:sz w:val="32"/>
          <w:szCs w:val="32"/>
        </w:rPr>
        <w:br/>
        <w:t>确保资金足额投入，稳定高校食堂饭菜价格，持续实现“价格不涨、份量不减、质量不降”。 确保资金足额投入，稳定高校食堂饭菜价格，持续实现“价格不涨、份量不减、质量不降”。</w:t>
      </w:r>
      <w:r>
        <w:rPr>
          <w:rStyle w:val="ad"/>
          <w:rFonts w:ascii="楷体" w:eastAsia="楷体" w:hAnsi="楷体" w:hint="eastAsia"/>
          <w:spacing w:val="-4"/>
          <w:sz w:val="32"/>
          <w:szCs w:val="32"/>
        </w:rPr>
        <w:br/>
        <w:t>一级指标 二级指标 三级指标 权重 目标值 业绩值 完成率 指标得分 指标值设定依据 上年完成情况 赋分规则 佐证资料 偏差原因分析及改进措施</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t>年度绩效指标完成情况 产出指标 数量指标 涉及高校数 10 =49所 =49所 100% 10 计划标准 =46所 按照完成比例赋分 工作资料</w:t>
      </w:r>
      <w:r>
        <w:rPr>
          <w:rStyle w:val="ad"/>
          <w:rFonts w:ascii="楷体" w:eastAsia="楷体" w:hAnsi="楷体" w:hint="eastAsia"/>
          <w:spacing w:val="-4"/>
          <w:sz w:val="32"/>
          <w:szCs w:val="32"/>
        </w:rPr>
        <w:br/>
        <w:t>质量指标 饭菜质量不降低 10 =100% =100% 100% 10 计划标准 =100% 按照完成比例赋分 工作资料</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质量指标 享受学生覆盖率 10 =100% =100% 100% 10 计划标准 =100% 按照完成比例赋分 工作资料</w:t>
      </w:r>
      <w:r>
        <w:rPr>
          <w:rStyle w:val="ad"/>
          <w:rFonts w:ascii="楷体" w:eastAsia="楷体" w:hAnsi="楷体" w:hint="eastAsia"/>
          <w:spacing w:val="-4"/>
          <w:sz w:val="32"/>
          <w:szCs w:val="32"/>
        </w:rPr>
        <w:br/>
        <w:t>成本指标 经济成本指标 高校伙食补贴标准（元/生/年） 20 =200 =200 100% 20 计划标准 =200 按照完成比例赋分 工作资料</w:t>
      </w:r>
      <w:r>
        <w:rPr>
          <w:rStyle w:val="ad"/>
          <w:rFonts w:ascii="楷体" w:eastAsia="楷体" w:hAnsi="楷体" w:hint="eastAsia"/>
          <w:spacing w:val="-4"/>
          <w:sz w:val="32"/>
          <w:szCs w:val="32"/>
        </w:rPr>
        <w:br/>
        <w:t>效益指标 社会效益指标 学生经济负担 10 有效减轻 有效减轻 100% 10 计划标准 有效减轻 按评判等级赋分 工作资料</w:t>
      </w:r>
      <w:r>
        <w:rPr>
          <w:rStyle w:val="ad"/>
          <w:rFonts w:ascii="楷体" w:eastAsia="楷体" w:hAnsi="楷体" w:hint="eastAsia"/>
          <w:spacing w:val="-4"/>
          <w:sz w:val="32"/>
          <w:szCs w:val="32"/>
        </w:rPr>
        <w:br/>
        <w:t>社会效益指标 饭菜价格上涨幅度 10 &lt;=1元 &lt;=1元 100% 10 计划标准 1元 按评判等级赋分 工作资料</w:t>
      </w:r>
      <w:r>
        <w:rPr>
          <w:rStyle w:val="ad"/>
          <w:rFonts w:ascii="楷体" w:eastAsia="楷体" w:hAnsi="楷体" w:hint="eastAsia"/>
          <w:spacing w:val="-4"/>
          <w:sz w:val="32"/>
          <w:szCs w:val="32"/>
        </w:rPr>
        <w:br/>
        <w:t>满意度指标 满意度指标 学生家庭满意度 10 &gt;=85% 90% 100% 10 计划标准 &gt;=90% 满意度赋分 说明材料</w:t>
      </w:r>
      <w:r>
        <w:rPr>
          <w:rStyle w:val="ad"/>
          <w:rFonts w:ascii="楷体" w:eastAsia="楷体" w:hAnsi="楷体" w:hint="eastAsia"/>
          <w:spacing w:val="-4"/>
          <w:sz w:val="32"/>
          <w:szCs w:val="32"/>
        </w:rPr>
        <w:br/>
        <w:t>满意度指标 学生满意度 10 &gt;=85% 90% 100% 10 计划标准 &gt;=90% 满意度赋分 说明材料</w:t>
      </w:r>
      <w:r>
        <w:rPr>
          <w:rStyle w:val="ad"/>
          <w:rFonts w:ascii="楷体" w:eastAsia="楷体" w:hAnsi="楷体" w:hint="eastAsia"/>
          <w:spacing w:val="-4"/>
          <w:sz w:val="32"/>
          <w:szCs w:val="32"/>
        </w:rPr>
        <w:br/>
        <w:t>总分          99.63</w:t>
      </w:r>
    </w:p>
    <w:p w14:paraId="373FEBD3" w14:textId="77777777" w:rsidR="006A6921"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A46BFE4" w14:textId="77777777" w:rsidR="006A6921"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（一）项目决策情况。</w:t>
      </w:r>
    </w:p>
    <w:p w14:paraId="773C572E"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决策科学合规、导向清晰、依据充分。为应对物价上涨、稳定高校食堂价格设立，符合自治区保障学生基本生活、维护校园稳定的政策要求。年度绩效目标明确，围绕覆盖49所高校、100%学生享受补助、执行200元/生/年补贴标准等设置量化指标，与项目功能高度契合，资金分配科学合理，决策程序规范。</w:t>
      </w:r>
    </w:p>
    <w:p w14:paraId="60E9793E" w14:textId="77777777" w:rsidR="006A6921"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（二）项目过程情况。</w:t>
      </w:r>
    </w:p>
    <w:p w14:paraId="77DD3156"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项目过程管理严格、拨付及时、监管到位。资金由自治区财政与高校共同保障，专款专用、单独核算；自治区财政补助</w:t>
      </w:r>
      <w:r>
        <w:rPr>
          <w:rStyle w:val="ad"/>
          <w:rFonts w:ascii="楷体" w:eastAsia="楷体" w:hAnsi="楷体" w:hint="eastAsia"/>
          <w:spacing w:val="-4"/>
          <w:sz w:val="32"/>
          <w:szCs w:val="32"/>
        </w:rPr>
        <w:lastRenderedPageBreak/>
        <w:t>全额用于食堂，高校配套资金75%补贴食堂、25%直充困难学生饭卡。</w:t>
      </w:r>
    </w:p>
    <w:p w14:paraId="7BBAAD12" w14:textId="77777777" w:rsidR="006A6921"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（三）项目产出情况。</w:t>
      </w:r>
    </w:p>
    <w:p w14:paraId="438E7D0E"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产出全面完成、质量达标、成效扎实。覆盖全区49所高校，享受学生覆盖率100%，严格执行200元/生/年补贴标准，资金足额落实到位。坚持食堂饭菜价格不涨、份量不减、质量不降，产出指标全部达到年度绩效目标要求。</w:t>
      </w:r>
    </w:p>
    <w:p w14:paraId="4C60631E" w14:textId="77777777" w:rsidR="006A6921"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（四）项目效益情况。</w:t>
      </w:r>
    </w:p>
    <w:p w14:paraId="28C7585B"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项目社会效益突出、惠民效果明显、学生满意度高。有效平抑食堂饭菜价格，涨幅控制在1元以内，显著减轻学生经济负担。</w:t>
      </w:r>
    </w:p>
    <w:p w14:paraId="02956877" w14:textId="77777777" w:rsidR="006A692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学生及家长满意度高。</w:t>
      </w:r>
    </w:p>
    <w:p w14:paraId="38D542B2" w14:textId="77777777" w:rsidR="006A6921" w:rsidRDefault="00000000">
      <w:pPr>
        <w:spacing w:line="540" w:lineRule="exact"/>
        <w:ind w:firstLine="640"/>
        <w:rPr>
          <w:rStyle w:val="ad"/>
          <w:rFonts w:ascii="黑体" w:eastAsia="黑体" w:hAnsi="黑体" w:hint="eastAsia"/>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686C799C" w14:textId="77777777" w:rsidR="006A6921"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主要经验及做法：一是健全制度保障，依据新党纪字〔2009〕1号、新财教〔2016〕285号文件规范资金管理，形成自治区财政与高校共同负担机制；二是严格专款专用，财政资金全额补贴食堂，高校配套资金按比例使用；三是强化过程监管，高校成立联合管理小组，实行单独核算、全程监督；四是聚焦稳价惠民，坚守“价格不涨、份量不减、质量不降”目标，有效减轻学生负担。</w:t>
      </w:r>
      <w:r>
        <w:rPr>
          <w:rStyle w:val="ad"/>
          <w:rFonts w:ascii="楷体" w:eastAsia="楷体" w:hAnsi="楷体" w:hint="eastAsia"/>
          <w:spacing w:val="-4"/>
          <w:sz w:val="32"/>
          <w:szCs w:val="32"/>
        </w:rPr>
        <w:br/>
        <w:t>存在问题：一是部分高校食堂成本管控不够精细，资金使用效益有待提升；二是少数学校对困难学生补助直充饭卡流程衔接不够顺畅，宣传不到位；三是个别食堂饭菜品种优化、服务水平仍有提升空间；四是个别高校资金执行进度偏低，如：新疆理工学院、博尔塔拉职业技术学院、克孜勒苏职业技术学院等，</w:t>
      </w:r>
      <w:r>
        <w:rPr>
          <w:rStyle w:val="ad"/>
          <w:rFonts w:ascii="楷体" w:eastAsia="楷体" w:hAnsi="楷体" w:hint="eastAsia"/>
          <w:spacing w:val="-4"/>
          <w:sz w:val="32"/>
          <w:szCs w:val="32"/>
        </w:rPr>
        <w:lastRenderedPageBreak/>
        <w:t>未及时发挥补助资金惠民实效。</w:t>
      </w:r>
      <w:r>
        <w:rPr>
          <w:rStyle w:val="ad"/>
          <w:rFonts w:ascii="楷体" w:eastAsia="楷体" w:hAnsi="楷体" w:hint="eastAsia"/>
          <w:spacing w:val="-4"/>
          <w:sz w:val="32"/>
          <w:szCs w:val="32"/>
        </w:rPr>
        <w:br/>
        <w:t>原因分析：一是基层高校后勤管理团队人员力量不足，专业能力参差不齐，成本核算与管控的精细化手段运用不到位，导致食堂资金使用效益未达最优；二是对食堂运营服务的日常监督考核不够细致，同时监管力量薄弱，政策执行细节的落地监督不到位。</w:t>
      </w:r>
    </w:p>
    <w:p w14:paraId="24824970" w14:textId="77777777" w:rsidR="006A6921" w:rsidRDefault="00000000">
      <w:pPr>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35481984" w14:textId="77777777" w:rsidR="006A6921"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无</w:t>
      </w:r>
    </w:p>
    <w:p w14:paraId="2A07AFE7" w14:textId="77777777" w:rsidR="006A6921" w:rsidRDefault="00000000">
      <w:pPr>
        <w:spacing w:line="540" w:lineRule="exact"/>
        <w:ind w:firstLine="567"/>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03F3E752" w14:textId="77777777" w:rsidR="006A6921"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无</w:t>
      </w:r>
    </w:p>
    <w:p w14:paraId="3EFDE352" w14:textId="77777777" w:rsidR="006A6921" w:rsidRDefault="006A6921">
      <w:pPr>
        <w:spacing w:line="540" w:lineRule="exact"/>
        <w:ind w:firstLine="567"/>
        <w:rPr>
          <w:rStyle w:val="ad"/>
          <w:rFonts w:ascii="仿宋" w:eastAsia="仿宋" w:hAnsi="仿宋" w:hint="eastAsia"/>
          <w:b w:val="0"/>
          <w:spacing w:val="-4"/>
          <w:sz w:val="32"/>
          <w:szCs w:val="32"/>
        </w:rPr>
      </w:pPr>
    </w:p>
    <w:p w14:paraId="2D0692E9" w14:textId="77777777" w:rsidR="006A6921" w:rsidRDefault="006A6921">
      <w:pPr>
        <w:spacing w:line="540" w:lineRule="exact"/>
        <w:ind w:firstLine="567"/>
        <w:rPr>
          <w:rStyle w:val="ad"/>
          <w:rFonts w:ascii="仿宋" w:eastAsia="仿宋" w:hAnsi="仿宋" w:hint="eastAsia"/>
          <w:b w:val="0"/>
          <w:spacing w:val="-4"/>
          <w:sz w:val="32"/>
          <w:szCs w:val="32"/>
        </w:rPr>
      </w:pPr>
    </w:p>
    <w:p w14:paraId="703ED17A" w14:textId="77777777" w:rsidR="006A6921" w:rsidRDefault="006A6921">
      <w:pPr>
        <w:spacing w:line="540" w:lineRule="exact"/>
        <w:ind w:firstLine="567"/>
        <w:rPr>
          <w:rStyle w:val="ad"/>
          <w:rFonts w:ascii="仿宋" w:eastAsia="仿宋" w:hAnsi="仿宋" w:hint="eastAsia"/>
          <w:b w:val="0"/>
          <w:spacing w:val="-4"/>
          <w:sz w:val="32"/>
          <w:szCs w:val="32"/>
        </w:rPr>
      </w:pPr>
    </w:p>
    <w:p w14:paraId="34F7378C" w14:textId="77777777" w:rsidR="006A6921" w:rsidRDefault="006A6921">
      <w:pPr>
        <w:spacing w:line="540" w:lineRule="exact"/>
        <w:ind w:firstLine="567"/>
        <w:rPr>
          <w:rStyle w:val="ad"/>
          <w:rFonts w:ascii="仿宋" w:eastAsia="仿宋" w:hAnsi="仿宋" w:hint="eastAsia"/>
          <w:b w:val="0"/>
          <w:spacing w:val="-4"/>
          <w:sz w:val="32"/>
          <w:szCs w:val="32"/>
        </w:rPr>
      </w:pPr>
    </w:p>
    <w:p w14:paraId="0B1AC403" w14:textId="77777777" w:rsidR="006A6921" w:rsidRDefault="006A6921">
      <w:pPr>
        <w:spacing w:line="540" w:lineRule="exact"/>
        <w:ind w:firstLine="567"/>
        <w:rPr>
          <w:rStyle w:val="ad"/>
          <w:rFonts w:ascii="仿宋" w:eastAsia="仿宋" w:hAnsi="仿宋" w:hint="eastAsia"/>
          <w:b w:val="0"/>
          <w:spacing w:val="-4"/>
          <w:sz w:val="32"/>
          <w:szCs w:val="32"/>
        </w:rPr>
      </w:pPr>
    </w:p>
    <w:p w14:paraId="1CDE6BE0" w14:textId="77777777" w:rsidR="006A6921" w:rsidRDefault="006A6921">
      <w:pPr>
        <w:spacing w:line="540" w:lineRule="exact"/>
        <w:ind w:firstLine="567"/>
        <w:rPr>
          <w:rStyle w:val="ad"/>
          <w:rFonts w:ascii="仿宋" w:eastAsia="仿宋" w:hAnsi="仿宋" w:hint="eastAsia"/>
          <w:b w:val="0"/>
          <w:spacing w:val="-4"/>
          <w:sz w:val="32"/>
          <w:szCs w:val="32"/>
        </w:rPr>
      </w:pPr>
    </w:p>
    <w:p w14:paraId="1BDD407A" w14:textId="77777777" w:rsidR="006A6921" w:rsidRDefault="006A6921">
      <w:pPr>
        <w:spacing w:line="540" w:lineRule="exact"/>
        <w:ind w:firstLine="567"/>
        <w:rPr>
          <w:rStyle w:val="ad"/>
          <w:rFonts w:ascii="仿宋" w:eastAsia="仿宋" w:hAnsi="仿宋" w:hint="eastAsia"/>
          <w:b w:val="0"/>
          <w:spacing w:val="-4"/>
          <w:sz w:val="32"/>
          <w:szCs w:val="32"/>
        </w:rPr>
      </w:pPr>
    </w:p>
    <w:p w14:paraId="11FF4278" w14:textId="77777777" w:rsidR="006A6921" w:rsidRDefault="006A6921">
      <w:pPr>
        <w:spacing w:line="540" w:lineRule="exact"/>
        <w:ind w:firstLine="567"/>
        <w:rPr>
          <w:rStyle w:val="ad"/>
          <w:rFonts w:ascii="仿宋" w:eastAsia="仿宋" w:hAnsi="仿宋" w:hint="eastAsia"/>
          <w:b w:val="0"/>
          <w:spacing w:val="-4"/>
          <w:sz w:val="32"/>
          <w:szCs w:val="32"/>
        </w:rPr>
      </w:pPr>
    </w:p>
    <w:p w14:paraId="08A5A746" w14:textId="77777777" w:rsidR="006A6921" w:rsidRDefault="006A6921">
      <w:pPr>
        <w:spacing w:line="540" w:lineRule="exact"/>
        <w:ind w:firstLine="567"/>
        <w:rPr>
          <w:rStyle w:val="ad"/>
          <w:rFonts w:ascii="仿宋" w:eastAsia="仿宋" w:hAnsi="仿宋" w:hint="eastAsia"/>
          <w:b w:val="0"/>
          <w:spacing w:val="-4"/>
          <w:sz w:val="32"/>
          <w:szCs w:val="32"/>
        </w:rPr>
      </w:pPr>
    </w:p>
    <w:p w14:paraId="560EEC50" w14:textId="77777777" w:rsidR="006A6921" w:rsidRDefault="006A6921">
      <w:pPr>
        <w:spacing w:line="540" w:lineRule="exact"/>
        <w:ind w:firstLine="567"/>
        <w:rPr>
          <w:rStyle w:val="ad"/>
          <w:rFonts w:ascii="仿宋" w:eastAsia="仿宋" w:hAnsi="仿宋" w:hint="eastAsia"/>
          <w:b w:val="0"/>
          <w:spacing w:val="-4"/>
          <w:sz w:val="32"/>
          <w:szCs w:val="32"/>
        </w:rPr>
      </w:pPr>
    </w:p>
    <w:p w14:paraId="158CA8A2" w14:textId="77777777" w:rsidR="006A6921" w:rsidRDefault="006A6921">
      <w:pPr>
        <w:spacing w:line="540" w:lineRule="exact"/>
        <w:ind w:firstLine="567"/>
        <w:rPr>
          <w:rStyle w:val="ad"/>
          <w:rFonts w:ascii="仿宋" w:eastAsia="仿宋" w:hAnsi="仿宋" w:hint="eastAsia"/>
          <w:b w:val="0"/>
          <w:spacing w:val="-4"/>
          <w:sz w:val="32"/>
          <w:szCs w:val="32"/>
        </w:rPr>
      </w:pPr>
    </w:p>
    <w:p w14:paraId="502E1416" w14:textId="77777777" w:rsidR="006A6921" w:rsidRDefault="006A6921">
      <w:pPr>
        <w:spacing w:line="540" w:lineRule="exact"/>
        <w:ind w:firstLine="567"/>
        <w:rPr>
          <w:rStyle w:val="ad"/>
          <w:rFonts w:ascii="仿宋" w:eastAsia="仿宋" w:hAnsi="仿宋" w:hint="eastAsia"/>
          <w:b w:val="0"/>
          <w:spacing w:val="-4"/>
          <w:sz w:val="32"/>
          <w:szCs w:val="32"/>
        </w:rPr>
      </w:pPr>
    </w:p>
    <w:sectPr w:rsidR="006A6921">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84BD6" w14:textId="77777777" w:rsidR="00132A66" w:rsidRDefault="00132A66">
      <w:r>
        <w:separator/>
      </w:r>
    </w:p>
  </w:endnote>
  <w:endnote w:type="continuationSeparator" w:id="0">
    <w:p w14:paraId="2E5F8C34" w14:textId="77777777" w:rsidR="00132A66" w:rsidRDefault="00132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32FBFDE3" w14:textId="77777777" w:rsidR="006A6921" w:rsidRDefault="00000000">
        <w:pPr>
          <w:pStyle w:val="a5"/>
          <w:jc w:val="center"/>
        </w:pPr>
        <w:r>
          <w:fldChar w:fldCharType="begin"/>
        </w:r>
        <w:r>
          <w:instrText>PAGE   \* MERGEFORMAT</w:instrText>
        </w:r>
        <w:r>
          <w:fldChar w:fldCharType="separate"/>
        </w:r>
        <w:r>
          <w:rPr>
            <w:lang w:val="zh-CN"/>
          </w:rPr>
          <w:t>1</w:t>
        </w:r>
        <w:r>
          <w:fldChar w:fldCharType="end"/>
        </w:r>
      </w:p>
    </w:sdtContent>
  </w:sdt>
  <w:p w14:paraId="0847C6DC" w14:textId="77777777" w:rsidR="006A6921" w:rsidRDefault="006A692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E9C79" w14:textId="77777777" w:rsidR="00132A66" w:rsidRDefault="00132A66">
      <w:r>
        <w:separator/>
      </w:r>
    </w:p>
  </w:footnote>
  <w:footnote w:type="continuationSeparator" w:id="0">
    <w:p w14:paraId="4CBAF1B3" w14:textId="77777777" w:rsidR="00132A66" w:rsidRDefault="00132A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32A66"/>
    <w:rsid w:val="0014601B"/>
    <w:rsid w:val="00146AAD"/>
    <w:rsid w:val="00150F05"/>
    <w:rsid w:val="001A09E2"/>
    <w:rsid w:val="001B3A40"/>
    <w:rsid w:val="00273CCD"/>
    <w:rsid w:val="00291BC0"/>
    <w:rsid w:val="00311DBE"/>
    <w:rsid w:val="00345DD7"/>
    <w:rsid w:val="00351EFF"/>
    <w:rsid w:val="003B0577"/>
    <w:rsid w:val="003B1D3F"/>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6A6921"/>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C6C29"/>
  <w15:docId w15:val="{2C1E2DD9-21CF-4DF9-88D4-B78CCAF9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1281</Words>
  <Characters>7308</Characters>
  <Application>Microsoft Office Word</Application>
  <DocSecurity>0</DocSecurity>
  <Lines>60</Lines>
  <Paragraphs>17</Paragraphs>
  <ScaleCrop>false</ScaleCrop>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梦璠 贾</cp:lastModifiedBy>
  <cp:revision>65</cp:revision>
  <cp:lastPrinted>2018-12-31T10:56:00Z</cp:lastPrinted>
  <dcterms:created xsi:type="dcterms:W3CDTF">2018-08-15T02:06:00Z</dcterms:created>
  <dcterms:modified xsi:type="dcterms:W3CDTF">2026-09-02T03:52:00Z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