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841CC">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left="0" w:leftChars="0" w:firstLine="0" w:firstLineChars="0"/>
        <w:jc w:val="both"/>
        <w:textAlignment w:val="auto"/>
        <w:rPr>
          <w:rFonts w:hint="eastAsia" w:ascii="方正黑体_GBK" w:hAnsi="方正黑体_GBK" w:eastAsia="方正黑体_GBK" w:cs="方正黑体_GBK"/>
          <w:color w:val="000000"/>
          <w:kern w:val="0"/>
          <w:sz w:val="32"/>
          <w:szCs w:val="32"/>
          <w:lang w:val="en-US" w:eastAsia="zh-CN" w:bidi="ar"/>
        </w:rPr>
      </w:pPr>
      <w:bookmarkStart w:id="0" w:name="_GoBack"/>
      <w:bookmarkEnd w:id="0"/>
    </w:p>
    <w:p w14:paraId="2A9F16E2">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rPr>
          <w:rFonts w:hint="eastAsia" w:ascii="方正小标宋_GBK" w:hAnsi="方正小标宋_GBK" w:eastAsia="方正小标宋_GBK" w:cs="方正小标宋_GBK"/>
          <w:sz w:val="44"/>
          <w:szCs w:val="44"/>
          <w14:ligatures w14:val="none"/>
        </w:rPr>
      </w:pPr>
      <w:r>
        <w:rPr>
          <w:rFonts w:hint="eastAsia" w:ascii="方正小标宋_GBK" w:hAnsi="方正小标宋_GBK" w:eastAsia="方正小标宋_GBK" w:cs="方正小标宋_GBK"/>
          <w:sz w:val="44"/>
          <w:szCs w:val="44"/>
          <w14:ligatures w14:val="none"/>
        </w:rPr>
        <w:t>新疆维吾尔自治区促进中小学生</w:t>
      </w:r>
    </w:p>
    <w:p w14:paraId="27ABD5E0">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rPr>
          <w:rFonts w:hint="eastAsia" w:ascii="方正小标宋_GBK" w:hAnsi="方正小标宋_GBK" w:eastAsia="方正小标宋_GBK" w:cs="方正小标宋_GBK"/>
          <w:sz w:val="44"/>
          <w:szCs w:val="44"/>
          <w:lang w:eastAsia="zh-CN"/>
          <w14:ligatures w14:val="none"/>
        </w:rPr>
      </w:pPr>
      <w:r>
        <w:rPr>
          <w:rFonts w:hint="eastAsia" w:ascii="方正小标宋_GBK" w:hAnsi="方正小标宋_GBK" w:eastAsia="方正小标宋_GBK" w:cs="方正小标宋_GBK"/>
          <w:sz w:val="44"/>
          <w:szCs w:val="44"/>
          <w14:ligatures w14:val="none"/>
        </w:rPr>
        <w:t>心理健康若干规定</w:t>
      </w:r>
    </w:p>
    <w:p w14:paraId="46B8BB09">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rPr>
          <w:rFonts w:hint="eastAsia" w:ascii="方正楷体_GBK" w:hAnsi="方正楷体_GBK" w:eastAsia="方正楷体_GBK" w:cs="方正楷体_GBK"/>
          <w:sz w:val="32"/>
          <w:szCs w:val="32"/>
          <w:lang w:val="en-US" w:eastAsia="zh-CN"/>
          <w14:ligatures w14:val="standardContextual"/>
        </w:rPr>
      </w:pPr>
      <w:r>
        <w:rPr>
          <w:rFonts w:hint="eastAsia" w:ascii="方正楷体_GBK" w:hAnsi="方正楷体_GBK" w:eastAsia="方正楷体_GBK" w:cs="方正楷体_GBK"/>
          <w:sz w:val="32"/>
          <w:szCs w:val="32"/>
          <w14:ligatures w14:val="none"/>
        </w:rPr>
        <w:t>（</w:t>
      </w:r>
      <w:r>
        <w:rPr>
          <w:rFonts w:hint="eastAsia" w:ascii="方正楷体_GBK" w:hAnsi="方正楷体_GBK" w:eastAsia="方正楷体_GBK" w:cs="方正楷体_GBK"/>
          <w:sz w:val="32"/>
          <w:szCs w:val="32"/>
          <w:lang w:eastAsia="zh-CN"/>
          <w14:ligatures w14:val="none"/>
        </w:rPr>
        <w:t>征求意见稿</w:t>
      </w:r>
      <w:r>
        <w:rPr>
          <w:rFonts w:hint="eastAsia" w:ascii="方正楷体_GBK" w:hAnsi="方正楷体_GBK" w:eastAsia="方正楷体_GBK" w:cs="方正楷体_GBK"/>
          <w:sz w:val="32"/>
          <w:szCs w:val="32"/>
          <w14:ligatures w14:val="none"/>
        </w:rPr>
        <w:t>）</w:t>
      </w:r>
    </w:p>
    <w:p w14:paraId="2AC56346">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eastAsia" w:ascii="方正黑体_GBK" w:hAnsi="方正黑体_GBK" w:eastAsia="方正黑体_GBK" w:cs="方正黑体_GBK"/>
          <w:sz w:val="28"/>
          <w:szCs w:val="28"/>
          <w:lang w:val="en-US" w:eastAsia="zh-CN"/>
          <w14:ligatures w14:val="standardContextual"/>
        </w:rPr>
      </w:pPr>
    </w:p>
    <w:p w14:paraId="5502CA9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黑体_GBK" w:hAnsi="方正黑体_GBK" w:eastAsia="方正黑体_GBK" w:cs="方正黑体_GBK"/>
          <w:sz w:val="32"/>
          <w:szCs w:val="32"/>
          <w:u w:val="none"/>
          <w:lang w:val="en-US" w:eastAsia="zh-CN"/>
          <w14:ligatures w14:val="standardContextual"/>
        </w:rPr>
        <w:t xml:space="preserve">第一条【立法目的】 </w:t>
      </w:r>
      <w:r>
        <w:rPr>
          <w:rFonts w:hint="eastAsia" w:ascii="方正仿宋_GBK" w:hAnsi="方正仿宋_GBK" w:eastAsia="方正仿宋_GBK" w:cs="方正仿宋_GBK"/>
          <w:sz w:val="32"/>
          <w:szCs w:val="32"/>
          <w:u w:val="none"/>
          <w:lang w:val="en-US" w:eastAsia="zh-CN"/>
          <w14:ligatures w14:val="standardContextual"/>
        </w:rPr>
        <w:t>为了促进自治区中小学生心理健康，预防心理行为问题，培养德智体美劳全面发展的社会主义建设者和接班人，根据有关法律、行政法规，结合自治区实际，制定本规定。</w:t>
      </w:r>
    </w:p>
    <w:p w14:paraId="0A56DA9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方正仿宋_GBK" w:hAnsi="方正仿宋_GBK" w:eastAsia="方正仿宋_GBK" w:cs="方正仿宋_GBK"/>
          <w:sz w:val="32"/>
          <w:szCs w:val="32"/>
          <w:u w:val="none"/>
          <w:lang w:val="en-US" w:eastAsia="zh-CN"/>
          <w14:ligatures w14:val="standardContextual"/>
        </w:rPr>
      </w:pPr>
      <w:r>
        <w:rPr>
          <w:rFonts w:hint="default" w:ascii="方正黑体_GBK" w:hAnsi="方正黑体_GBK" w:eastAsia="方正黑体_GBK" w:cs="方正黑体_GBK"/>
          <w:sz w:val="32"/>
          <w:szCs w:val="32"/>
          <w:u w:val="none"/>
          <w:lang w:val="en-US" w:eastAsia="zh-CN"/>
          <w14:ligatures w14:val="standardContextual"/>
        </w:rPr>
        <w:t>第二条【适用范围】</w:t>
      </w:r>
      <w:r>
        <w:rPr>
          <w:rFonts w:hint="eastAsia" w:ascii="方正黑体_GBK" w:hAnsi="方正黑体_GBK" w:eastAsia="方正黑体_GBK" w:cs="方正黑体_GBK"/>
          <w:sz w:val="32"/>
          <w:szCs w:val="32"/>
          <w:u w:val="none"/>
          <w:lang w:val="en-US" w:eastAsia="zh-CN"/>
          <w14:ligatures w14:val="standardContextual"/>
        </w:rPr>
        <w:t xml:space="preserve"> </w:t>
      </w:r>
      <w:r>
        <w:rPr>
          <w:rFonts w:hint="default" w:ascii="方正仿宋_GBK" w:hAnsi="方正仿宋_GBK" w:eastAsia="方正仿宋_GBK" w:cs="方正仿宋_GBK"/>
          <w:sz w:val="32"/>
          <w:szCs w:val="32"/>
          <w:u w:val="none"/>
          <w:lang w:val="en-US" w:eastAsia="zh-CN"/>
          <w14:ligatures w14:val="standardContextual"/>
        </w:rPr>
        <w:t>自治区行政区域内中小学生心理健康促进工作以及相关活动，适用本规定。</w:t>
      </w:r>
    </w:p>
    <w:p w14:paraId="65A0AD0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方正仿宋_GBK" w:hAnsi="方正仿宋_GBK" w:eastAsia="方正仿宋_GBK" w:cs="方正仿宋_GBK"/>
          <w:sz w:val="32"/>
          <w:szCs w:val="32"/>
          <w:u w:val="none"/>
          <w:lang w:val="en-US" w:eastAsia="zh-CN"/>
          <w14:ligatures w14:val="standardContextual"/>
        </w:rPr>
      </w:pPr>
      <w:r>
        <w:rPr>
          <w:rFonts w:hint="default" w:ascii="方正仿宋_GBK" w:hAnsi="方正仿宋_GBK" w:eastAsia="方正仿宋_GBK" w:cs="方正仿宋_GBK"/>
          <w:sz w:val="32"/>
          <w:szCs w:val="32"/>
          <w:u w:val="none"/>
          <w:lang w:val="en-US" w:eastAsia="zh-CN"/>
          <w14:ligatures w14:val="standardContextual"/>
        </w:rPr>
        <w:t>本规定所称中小学生，是指普通中小学校、中等职业学校（含技工学校）、特殊教育学校、专门学校的学生。</w:t>
      </w:r>
    </w:p>
    <w:p w14:paraId="630607C1">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方正仿宋_GBK" w:hAnsi="方正仿宋_GBK" w:eastAsia="方正仿宋_GBK" w:cs="方正仿宋_GBK"/>
          <w:sz w:val="32"/>
          <w:szCs w:val="32"/>
          <w:u w:val="none"/>
          <w:vertAlign w:val="baseline"/>
        </w:rPr>
      </w:pPr>
      <w:r>
        <w:rPr>
          <w:rFonts w:hint="default" w:ascii="方正黑体_GBK" w:hAnsi="方正黑体_GBK" w:eastAsia="方正黑体_GBK" w:cs="方正黑体_GBK"/>
          <w:sz w:val="32"/>
          <w:szCs w:val="32"/>
          <w:u w:val="none"/>
          <w:lang w:val="en-US" w:eastAsia="zh-CN"/>
          <w14:ligatures w14:val="standardContextual"/>
        </w:rPr>
        <w:t>第</w:t>
      </w:r>
      <w:r>
        <w:rPr>
          <w:rFonts w:hint="eastAsia" w:ascii="方正黑体_GBK" w:hAnsi="方正黑体_GBK" w:eastAsia="方正黑体_GBK" w:cs="方正黑体_GBK"/>
          <w:sz w:val="32"/>
          <w:szCs w:val="32"/>
          <w:u w:val="none"/>
          <w:lang w:val="en-US" w:eastAsia="zh-CN"/>
          <w14:ligatures w14:val="standardContextual"/>
        </w:rPr>
        <w:t>三</w:t>
      </w:r>
      <w:r>
        <w:rPr>
          <w:rFonts w:hint="default" w:ascii="方正黑体_GBK" w:hAnsi="方正黑体_GBK" w:eastAsia="方正黑体_GBK" w:cs="方正黑体_GBK"/>
          <w:sz w:val="32"/>
          <w:szCs w:val="32"/>
          <w:u w:val="none"/>
          <w:lang w:val="en-US" w:eastAsia="zh-CN"/>
          <w14:ligatures w14:val="standardContextual"/>
        </w:rPr>
        <w:t>条【原则机制】</w:t>
      </w:r>
      <w:r>
        <w:rPr>
          <w:rFonts w:hint="eastAsia" w:ascii="方正黑体_GBK" w:hAnsi="方正黑体_GBK" w:eastAsia="方正黑体_GBK" w:cs="方正黑体_GBK"/>
          <w:sz w:val="32"/>
          <w:szCs w:val="32"/>
          <w:u w:val="none"/>
          <w:lang w:val="en-US" w:eastAsia="zh-CN"/>
          <w14:ligatures w14:val="standardContextual"/>
        </w:rPr>
        <w:t xml:space="preserve"> </w:t>
      </w:r>
      <w:r>
        <w:rPr>
          <w:rFonts w:hint="eastAsia" w:ascii="方正仿宋_GBK" w:hAnsi="方正仿宋_GBK" w:eastAsia="方正仿宋_GBK" w:cs="方正仿宋_GBK"/>
          <w:sz w:val="32"/>
          <w:szCs w:val="32"/>
          <w:u w:val="none"/>
          <w:vertAlign w:val="baseline"/>
        </w:rPr>
        <w:t>中小学生心理健康促进工作</w:t>
      </w:r>
      <w:r>
        <w:rPr>
          <w:rFonts w:hint="eastAsia" w:ascii="方正仿宋_GBK" w:hAnsi="方正仿宋_GBK" w:eastAsia="方正仿宋_GBK" w:cs="方正仿宋_GBK"/>
          <w:sz w:val="32"/>
          <w:szCs w:val="32"/>
          <w:u w:val="none"/>
          <w:lang w:val="en-US" w:eastAsia="zh-CN"/>
          <w14:ligatures w14:val="standardContextual"/>
        </w:rPr>
        <w:t>应当全面贯彻党的教育方针</w:t>
      </w:r>
      <w:r>
        <w:rPr>
          <w:rFonts w:hint="eastAsia" w:ascii="方正仿宋_GBK" w:hAnsi="方正仿宋_GBK" w:eastAsia="方正仿宋_GBK" w:cs="方正仿宋_GBK"/>
          <w:sz w:val="32"/>
          <w:szCs w:val="32"/>
          <w:u w:val="none"/>
          <w:vertAlign w:val="baseline"/>
        </w:rPr>
        <w:t>，</w:t>
      </w:r>
      <w:r>
        <w:rPr>
          <w:rFonts w:hint="eastAsia" w:ascii="方正仿宋_GBK" w:hAnsi="方正仿宋_GBK" w:eastAsia="方正仿宋_GBK" w:cs="方正仿宋_GBK"/>
          <w:sz w:val="32"/>
          <w:szCs w:val="32"/>
          <w:u w:val="none"/>
          <w:lang w:val="en-US" w:eastAsia="zh-CN"/>
          <w14:ligatures w14:val="standardContextual"/>
        </w:rPr>
        <w:t>遵循全面发展、以人为本、健康第一、系统治理的原则</w:t>
      </w:r>
      <w:r>
        <w:rPr>
          <w:rFonts w:hint="eastAsia" w:ascii="方正仿宋_GBK" w:hAnsi="方正仿宋_GBK" w:eastAsia="方正仿宋_GBK" w:cs="方正仿宋_GBK"/>
          <w:sz w:val="32"/>
          <w:szCs w:val="32"/>
          <w:u w:val="none"/>
          <w:vertAlign w:val="baseline"/>
          <w:lang w:val="en-US" w:eastAsia="zh-CN"/>
        </w:rPr>
        <w:t>，</w:t>
      </w:r>
      <w:r>
        <w:rPr>
          <w:rFonts w:hint="eastAsia" w:ascii="方正仿宋_GBK" w:hAnsi="方正仿宋_GBK" w:eastAsia="方正仿宋_GBK" w:cs="方正仿宋_GBK"/>
          <w:sz w:val="32"/>
          <w:szCs w:val="32"/>
          <w:u w:val="none"/>
          <w:lang w:val="en-US" w:eastAsia="zh-CN"/>
          <w14:ligatures w14:val="standardContextual"/>
        </w:rPr>
        <w:t>实行党委领导、政府主导、部门协作、家校协同、社会动员、全民参与的工作机制。</w:t>
      </w:r>
    </w:p>
    <w:p w14:paraId="5AD7540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黑体_GBK" w:hAnsi="方正黑体_GBK" w:eastAsia="方正黑体_GBK" w:cs="方正黑体_GBK"/>
          <w:sz w:val="32"/>
          <w:szCs w:val="32"/>
          <w:u w:val="none"/>
          <w:lang w:val="en-US" w:eastAsia="zh-CN"/>
          <w14:ligatures w14:val="standardContextual"/>
        </w:rPr>
        <w:t>第四条【政府及部门职责】</w:t>
      </w:r>
      <w:r>
        <w:rPr>
          <w:rFonts w:hint="eastAsia" w:ascii="方正仿宋_GBK" w:hAnsi="方正仿宋_GBK" w:eastAsia="方正仿宋_GBK" w:cs="方正仿宋_GBK"/>
          <w:sz w:val="32"/>
          <w:szCs w:val="32"/>
          <w:u w:val="none"/>
          <w:lang w:val="en-US" w:eastAsia="zh-CN"/>
          <w14:ligatures w14:val="standardContextual"/>
        </w:rPr>
        <w:t xml:space="preserve"> 县级以上人民政府应当将中小学生心理健康工作纳入经济社会发展规划及教育事业发展专项规划，制定专项工作方案，建立健全从预防、发现、干预到诊治、康复的全流程服务体系及跨部门协同机制，并将所需经费列入本级财政预算予以保障。</w:t>
      </w:r>
    </w:p>
    <w:p w14:paraId="626AC5D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社会工作部门统筹推进党建引领基层治理，协调指导志愿服务工作，发挥社会工作专业人员、志愿者作用，为中小学生心理健康工作提供支持和保障。</w:t>
      </w:r>
    </w:p>
    <w:p w14:paraId="6D30813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网信部门负责加强网络舆情监测，依法清理危害中小学生心理健康的违法和不良信息，及时清理经相关部门认定的违法违规信息。</w:t>
      </w:r>
    </w:p>
    <w:p w14:paraId="2945FA9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教育行政部门负责将心理健康教育纳入学校课程体系，按照规定配备专（兼）职心理健康教育教师，规范建设校级心理辅导室，建立学生心理筛查、预警与干预工作规程，组织开展教师全员培训，指导学校做好家校沟通工作。</w:t>
      </w:r>
    </w:p>
    <w:p w14:paraId="792B72C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民政部门负责指导儿童福利机构、未成年人救助保护机构开展困境儿童心理健康关爱指导和咨询服务。指导各地儿童督导员、儿童主任结合日常工作及时识别困境儿童心理健康状况，发现心理异常的，及时与儿童父母或者其他监护人沟通，协调专业机构提供心理辅导、诊疗等服务。</w:t>
      </w:r>
    </w:p>
    <w:p w14:paraId="06277DF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卫生健康部门负责完善精神卫生服务体系，完善中小学生心理问题识别与转介机制，落实心理障碍诊疗服务规范，组织专业人员开展业务培训与技术指导。</w:t>
      </w:r>
    </w:p>
    <w:p w14:paraId="4C13029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公安机关负责依法处理校园欺凌、暴力等侵害中小学生身心健康安全的违法行为，维护校园周边治安环境，配合开展心理危机事件应急处置。</w:t>
      </w:r>
    </w:p>
    <w:p w14:paraId="63A03FE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体育部门负责推动开展社区体育活动，指导学校科学开展体育锻炼，促进体质健康与心理调适相结合。</w:t>
      </w:r>
    </w:p>
    <w:p w14:paraId="407AD3A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文化广电旅游、新闻出版等部门按照各自职责，协同开展中小学生心理健康宣传教育，营造促进中小学生心理健康的社会文化氛围。</w:t>
      </w:r>
    </w:p>
    <w:p w14:paraId="24A51ED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共产主义青年团、妇女联合会、科学技术协会等群团组织，应当结合自身工作，协助各级人民政府及其有关部门做好中小学生心理健康促进工作，开展心理健康知识普及、家庭教育指导、文体活动、社会实践与志愿服务。</w:t>
      </w:r>
    </w:p>
    <w:p w14:paraId="6176614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县级以上人民政府应当建立健全中小学生心理健康工作督导评价机制，将中小学生心理健康工作纳入对相关部门、团体履行教育职责的评价内容和督导评估指标体系。</w:t>
      </w:r>
    </w:p>
    <w:p w14:paraId="716D24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黑体_GBK" w:hAnsi="方正黑体_GBK" w:eastAsia="方正黑体_GBK" w:cs="方正黑体_GBK"/>
          <w:sz w:val="32"/>
          <w:szCs w:val="32"/>
          <w:u w:val="none"/>
          <w:vertAlign w:val="baseline"/>
        </w:rPr>
        <w:t>第</w:t>
      </w:r>
      <w:r>
        <w:rPr>
          <w:rFonts w:hint="eastAsia" w:ascii="方正黑体_GBK" w:hAnsi="方正黑体_GBK" w:eastAsia="方正黑体_GBK" w:cs="方正黑体_GBK"/>
          <w:sz w:val="32"/>
          <w:szCs w:val="32"/>
          <w:u w:val="none"/>
          <w:vertAlign w:val="baseline"/>
          <w:lang w:val="en-US" w:eastAsia="zh-CN"/>
        </w:rPr>
        <w:t>五</w:t>
      </w:r>
      <w:r>
        <w:rPr>
          <w:rFonts w:hint="eastAsia" w:ascii="方正黑体_GBK" w:hAnsi="方正黑体_GBK" w:eastAsia="方正黑体_GBK" w:cs="方正黑体_GBK"/>
          <w:sz w:val="32"/>
          <w:szCs w:val="32"/>
          <w:u w:val="none"/>
          <w:vertAlign w:val="baseline"/>
        </w:rPr>
        <w:t xml:space="preserve">条【学校职责】 </w:t>
      </w:r>
      <w:r>
        <w:rPr>
          <w:rFonts w:hint="eastAsia" w:ascii="方正仿宋_GBK" w:hAnsi="方正仿宋_GBK" w:eastAsia="方正仿宋_GBK" w:cs="方正仿宋_GBK"/>
          <w:sz w:val="32"/>
          <w:szCs w:val="32"/>
          <w:u w:val="none"/>
          <w:lang w:val="en-US" w:eastAsia="zh-CN"/>
          <w14:ligatures w14:val="standardContextual"/>
        </w:rPr>
        <w:t>学校应当落实立德树人根本任务，坚持健康第一教育理念，将心理健康教育纳入整体发展规划和课程体系</w:t>
      </w:r>
      <w:r>
        <w:rPr>
          <w:rFonts w:hint="eastAsia" w:ascii="方正仿宋_GBK" w:hAnsi="方正仿宋_GBK" w:eastAsia="方正仿宋_GBK" w:cs="方正仿宋_GBK"/>
          <w:sz w:val="32"/>
          <w:szCs w:val="32"/>
          <w:u w:val="none"/>
          <w:vertAlign w:val="baseline"/>
          <w:lang w:val="en-US" w:eastAsia="zh-CN"/>
        </w:rPr>
        <w:t>，</w:t>
      </w:r>
      <w:r>
        <w:rPr>
          <w:rFonts w:hint="eastAsia" w:ascii="方正仿宋_GBK" w:hAnsi="方正仿宋_GBK" w:eastAsia="方正仿宋_GBK" w:cs="方正仿宋_GBK"/>
          <w:sz w:val="32"/>
          <w:szCs w:val="32"/>
          <w:u w:val="none"/>
          <w:lang w:val="en-US" w:eastAsia="zh-CN"/>
          <w14:ligatures w14:val="standardContextual"/>
        </w:rPr>
        <w:t>建立健全全员参与的学生心理健康工作责任制。学校应当确定一名负责人分管学生心理健康促进工作，按规定的师生比例配备专兼职心理健康教师，明确专职心理健康教育教师的考核评价及职称评定机制，保障其享有与班主任及其他学科教师的同等待遇，组织全体教师定期接受心理健康专业培训。</w:t>
      </w:r>
    </w:p>
    <w:p w14:paraId="40623D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u w:val="none"/>
          <w:vertAlign w:val="baseline"/>
          <w:lang w:val="en-US" w:eastAsia="zh-CN"/>
        </w:rPr>
      </w:pPr>
      <w:r>
        <w:rPr>
          <w:rFonts w:hint="eastAsia" w:ascii="方正仿宋_GBK" w:hAnsi="方正仿宋_GBK" w:eastAsia="方正仿宋_GBK" w:cs="方正仿宋_GBK"/>
          <w:sz w:val="32"/>
          <w:szCs w:val="32"/>
          <w:u w:val="none"/>
          <w:lang w:val="en-US" w:eastAsia="zh-CN"/>
          <w14:ligatures w14:val="standardContextual"/>
        </w:rPr>
        <w:t>学校应当设立标准化心理辅导室并保障开放时间，畅通辅导渠道。坚持预防为主，建立健全心理健康分级预警和干预机制，定期开展学生心理健康测评，建立学生心理健康档案</w:t>
      </w:r>
      <w:r>
        <w:rPr>
          <w:rFonts w:hint="eastAsia" w:ascii="方正仿宋_GBK" w:hAnsi="方正仿宋_GBK" w:eastAsia="方正仿宋_GBK" w:cs="方正仿宋_GBK"/>
          <w:sz w:val="32"/>
          <w:szCs w:val="32"/>
          <w:u w:val="none"/>
          <w:vertAlign w:val="baseline"/>
          <w:lang w:val="en-US" w:eastAsia="zh-CN"/>
        </w:rPr>
        <w:t>。</w:t>
      </w:r>
      <w:r>
        <w:rPr>
          <w:rFonts w:hint="eastAsia" w:ascii="方正仿宋_GBK" w:hAnsi="方正仿宋_GBK" w:eastAsia="方正仿宋_GBK" w:cs="方正仿宋_GBK"/>
          <w:sz w:val="32"/>
          <w:szCs w:val="32"/>
          <w:u w:val="none"/>
          <w:lang w:val="en-US" w:eastAsia="zh-CN"/>
          <w14:ligatures w14:val="standardContextual"/>
        </w:rPr>
        <w:t>教师发现学生存在心理或行为异常时，应当及时告知班主任或学校心理健康教育教师；学校心理健康教育教师经评估认为可能超出学校辅导能力范围的，应当及时告知监护人，并提出书面转介建议。对面临学业压力、家庭变故及校园欺凌等风险的学生应予以重点关注并提供支持。</w:t>
      </w:r>
    </w:p>
    <w:p w14:paraId="33EFB4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学校应当建立健全学生在校期间手机等智能终端产品管理制度，规范管理学生带入学校的手机等智能终端产品。未经学校允许，学生不得将手机等智能终端产品带入课堂；经允许带入学校的，应当由学校统一保管。</w:t>
      </w:r>
    </w:p>
    <w:p w14:paraId="5E872F0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vertAlign w:val="baseline"/>
          <w:lang w:val="en-US" w:eastAsia="zh-CN"/>
        </w:rPr>
        <w:t>学校应当构建</w:t>
      </w:r>
      <w:r>
        <w:rPr>
          <w:rFonts w:hint="eastAsia" w:ascii="方正仿宋_GBK" w:hAnsi="方正仿宋_GBK" w:eastAsia="方正仿宋_GBK" w:cs="方正仿宋_GBK"/>
          <w:sz w:val="32"/>
          <w:szCs w:val="32"/>
          <w:u w:val="none"/>
          <w:lang w:val="en-US" w:eastAsia="zh-CN"/>
          <w14:ligatures w14:val="standardContextual"/>
        </w:rPr>
        <w:t>学校、家庭、社会协同育人机制并发挥主导作用，整合资源，共同营造有利于中小学生心理健康的成长环境。</w:t>
      </w:r>
    </w:p>
    <w:p w14:paraId="2A8C30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000000" w:themeColor="text1"/>
          <w:sz w:val="32"/>
          <w:szCs w:val="32"/>
          <w:u w:val="none"/>
          <w:vertAlign w:val="baseline"/>
          <w14:textFill>
            <w14:solidFill>
              <w14:schemeClr w14:val="tx1"/>
            </w14:solidFill>
          </w14:textFill>
        </w:rPr>
      </w:pPr>
      <w:r>
        <w:rPr>
          <w:rFonts w:hint="eastAsia" w:ascii="方正黑体_GBK" w:hAnsi="方正黑体_GBK" w:eastAsia="方正黑体_GBK" w:cs="方正黑体_GBK"/>
          <w:sz w:val="32"/>
          <w:szCs w:val="32"/>
          <w:u w:val="none"/>
          <w:vertAlign w:val="baseline"/>
        </w:rPr>
        <w:t>第</w:t>
      </w:r>
      <w:r>
        <w:rPr>
          <w:rFonts w:hint="eastAsia" w:ascii="方正黑体_GBK" w:hAnsi="方正黑体_GBK" w:eastAsia="方正黑体_GBK" w:cs="方正黑体_GBK"/>
          <w:sz w:val="32"/>
          <w:szCs w:val="32"/>
          <w:u w:val="none"/>
          <w:vertAlign w:val="baseline"/>
          <w:lang w:val="en-US" w:eastAsia="zh-CN"/>
        </w:rPr>
        <w:t>六</w:t>
      </w:r>
      <w:r>
        <w:rPr>
          <w:rFonts w:hint="eastAsia" w:ascii="方正黑体_GBK" w:hAnsi="方正黑体_GBK" w:eastAsia="方正黑体_GBK" w:cs="方正黑体_GBK"/>
          <w:sz w:val="32"/>
          <w:szCs w:val="32"/>
          <w:u w:val="none"/>
          <w:vertAlign w:val="baseline"/>
        </w:rPr>
        <w:t>条【家长职责】</w:t>
      </w:r>
      <w:r>
        <w:rPr>
          <w:rFonts w:hint="eastAsia" w:ascii="方正黑体_GBK" w:hAnsi="方正黑体_GBK" w:eastAsia="方正黑体_GBK" w:cs="方正黑体_GBK"/>
          <w:sz w:val="32"/>
          <w:szCs w:val="32"/>
          <w:u w:val="none"/>
          <w:vertAlign w:val="baseline"/>
          <w:lang w:val="en-US" w:eastAsia="zh-CN"/>
        </w:rPr>
        <w:t xml:space="preserve"> </w:t>
      </w:r>
      <w:r>
        <w:rPr>
          <w:rFonts w:hint="eastAsia" w:ascii="方正仿宋_GBK" w:hAnsi="方正仿宋_GBK" w:eastAsia="方正仿宋_GBK" w:cs="方正仿宋_GBK"/>
          <w:sz w:val="32"/>
          <w:szCs w:val="32"/>
          <w:u w:val="none"/>
          <w:lang w:val="en-US" w:eastAsia="zh-CN"/>
          <w14:ligatures w14:val="standardContextual"/>
        </w:rPr>
        <w:t>父母或者其他监护人应当树立家庭是第一个课堂、家长是第一任老师的责任意识，构建和谐家庭环境，学习家庭教育知识，关注中小学生心理健康状况，承担家庭教育的主体责任</w:t>
      </w:r>
      <w:r>
        <w:rPr>
          <w:rFonts w:hint="eastAsia" w:ascii="方正仿宋_GBK" w:hAnsi="方正仿宋_GBK" w:eastAsia="方正仿宋_GBK" w:cs="方正仿宋_GBK"/>
          <w:color w:val="000000" w:themeColor="text1"/>
          <w:sz w:val="32"/>
          <w:szCs w:val="32"/>
          <w:u w:val="none"/>
          <w:vertAlign w:val="baseline"/>
          <w14:textFill>
            <w14:solidFill>
              <w14:schemeClr w14:val="tx1"/>
            </w14:solidFill>
          </w14:textFill>
        </w:rPr>
        <w:t>。</w:t>
      </w:r>
    </w:p>
    <w:p w14:paraId="4A3DF7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父母或者其他监护人应当尊重中小学生身心发展规律，保障其充足睡眠，增加有效亲子陪伴，预防</w:t>
      </w:r>
      <w:r>
        <w:rPr>
          <w:rFonts w:hint="eastAsia" w:ascii="方正仿宋_GBK" w:hAnsi="方正仿宋_GBK" w:eastAsia="方正仿宋_GBK" w:cs="方正仿宋_GBK"/>
          <w:color w:val="000000" w:themeColor="text1"/>
          <w:sz w:val="32"/>
          <w:szCs w:val="32"/>
          <w:u w:val="none"/>
          <w:vertAlign w:val="baseline"/>
          <w:lang w:val="en-US" w:eastAsia="zh-CN"/>
          <w14:textFill>
            <w14:solidFill>
              <w14:schemeClr w14:val="tx1"/>
            </w14:solidFill>
          </w14:textFill>
        </w:rPr>
        <w:t>中小学生</w:t>
      </w:r>
      <w:r>
        <w:rPr>
          <w:rFonts w:hint="eastAsia" w:ascii="方正仿宋_GBK" w:hAnsi="方正仿宋_GBK" w:eastAsia="方正仿宋_GBK" w:cs="方正仿宋_GBK"/>
          <w:sz w:val="32"/>
          <w:szCs w:val="32"/>
          <w:u w:val="none"/>
          <w:lang w:val="en-US" w:eastAsia="zh-CN"/>
          <w14:ligatures w14:val="standardContextual"/>
        </w:rPr>
        <w:t>沉迷网络，加强对中小学生使用手机等智能终端产品的引导和监督，合理安排其使用网络的时间，主动与学校沟通联系，了解中小学生在校心理状况。</w:t>
      </w:r>
    </w:p>
    <w:p w14:paraId="277C1D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父母或者其他监护人应当关注留守未成年人、困境未成年人的心理健康状况，增加与未成年子女的情感交流，在外出务工时应当与未成年人</w:t>
      </w:r>
      <w:r>
        <w:rPr>
          <w:rFonts w:hint="eastAsia" w:ascii="方正仿宋_GBK" w:hAnsi="方正仿宋_GBK" w:eastAsia="方正仿宋_GBK" w:cs="方正仿宋_GBK"/>
          <w:color w:val="000000" w:themeColor="text1"/>
          <w:sz w:val="32"/>
          <w:szCs w:val="32"/>
          <w:u w:val="none"/>
          <w:vertAlign w:val="baseline"/>
          <w:lang w:val="en-US" w:eastAsia="zh-CN"/>
          <w14:textFill>
            <w14:solidFill>
              <w14:schemeClr w14:val="tx1"/>
            </w14:solidFill>
          </w14:textFill>
        </w:rPr>
        <w:t>至少</w:t>
      </w:r>
      <w:r>
        <w:rPr>
          <w:rFonts w:hint="eastAsia" w:ascii="方正仿宋_GBK" w:hAnsi="方正仿宋_GBK" w:eastAsia="方正仿宋_GBK" w:cs="方正仿宋_GBK"/>
          <w:sz w:val="32"/>
          <w:szCs w:val="32"/>
          <w:u w:val="none"/>
          <w:lang w:val="en-US" w:eastAsia="zh-CN"/>
          <w14:ligatures w14:val="standardContextual"/>
        </w:rPr>
        <w:t>每周联系</w:t>
      </w:r>
      <w:r>
        <w:rPr>
          <w:rFonts w:hint="eastAsia" w:ascii="方正仿宋_GBK" w:hAnsi="方正仿宋_GBK" w:eastAsia="方正仿宋_GBK" w:cs="方正仿宋_GBK"/>
          <w:color w:val="000000" w:themeColor="text1"/>
          <w:sz w:val="32"/>
          <w:szCs w:val="32"/>
          <w:u w:val="none"/>
          <w:vertAlign w:val="baseline"/>
          <w:lang w:val="en-US" w:eastAsia="zh-CN"/>
          <w14:textFill>
            <w14:solidFill>
              <w14:schemeClr w14:val="tx1"/>
            </w14:solidFill>
          </w14:textFill>
        </w:rPr>
        <w:t>和</w:t>
      </w:r>
      <w:r>
        <w:rPr>
          <w:rFonts w:hint="eastAsia" w:ascii="方正仿宋_GBK" w:hAnsi="方正仿宋_GBK" w:eastAsia="方正仿宋_GBK" w:cs="方正仿宋_GBK"/>
          <w:sz w:val="32"/>
          <w:szCs w:val="32"/>
          <w:u w:val="none"/>
          <w:lang w:val="en-US" w:eastAsia="zh-CN"/>
          <w14:ligatures w14:val="standardContextual"/>
        </w:rPr>
        <w:t>交流</w:t>
      </w:r>
      <w:r>
        <w:rPr>
          <w:rFonts w:hint="eastAsia" w:ascii="方正仿宋_GBK" w:hAnsi="方正仿宋_GBK" w:eastAsia="方正仿宋_GBK" w:cs="方正仿宋_GBK"/>
          <w:color w:val="000000" w:themeColor="text1"/>
          <w:sz w:val="32"/>
          <w:szCs w:val="32"/>
          <w:u w:val="none"/>
          <w:vertAlign w:val="baseline"/>
          <w:lang w:val="en-US" w:eastAsia="zh-CN"/>
          <w14:textFill>
            <w14:solidFill>
              <w14:schemeClr w14:val="tx1"/>
            </w14:solidFill>
          </w14:textFill>
        </w:rPr>
        <w:t>一次，</w:t>
      </w:r>
      <w:r>
        <w:rPr>
          <w:rFonts w:hint="eastAsia" w:ascii="方正仿宋_GBK" w:hAnsi="方正仿宋_GBK" w:eastAsia="方正仿宋_GBK" w:cs="方正仿宋_GBK"/>
          <w:sz w:val="32"/>
          <w:szCs w:val="32"/>
          <w:u w:val="none"/>
          <w:lang w:val="en-US" w:eastAsia="zh-CN"/>
          <w14:ligatures w14:val="standardContextual"/>
        </w:rPr>
        <w:t>了解未成年人的生活、学习和心理状况，并给予亲情关爱。</w:t>
      </w:r>
    </w:p>
    <w:p w14:paraId="10B3367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父母或者其他监护人发现中小学生心理、行为异常的，应当及时沟通疏导；</w:t>
      </w:r>
      <w:r>
        <w:rPr>
          <w:rFonts w:hint="eastAsia" w:ascii="方正仿宋_GBK" w:hAnsi="方正仿宋_GBK" w:eastAsia="方正仿宋_GBK" w:cs="方正仿宋_GBK"/>
          <w:color w:val="000000" w:themeColor="text1"/>
          <w:sz w:val="32"/>
          <w:szCs w:val="32"/>
          <w:u w:val="none"/>
          <w:vertAlign w:val="baseline"/>
          <w:lang w:val="en-US" w:eastAsia="zh-CN"/>
          <w14:textFill>
            <w14:solidFill>
              <w14:schemeClr w14:val="tx1"/>
            </w14:solidFill>
          </w14:textFill>
        </w:rPr>
        <w:t>发现</w:t>
      </w:r>
      <w:r>
        <w:rPr>
          <w:rFonts w:hint="eastAsia" w:ascii="方正仿宋_GBK" w:hAnsi="方正仿宋_GBK" w:eastAsia="方正仿宋_GBK" w:cs="方正仿宋_GBK"/>
          <w:sz w:val="32"/>
          <w:szCs w:val="32"/>
          <w:u w:val="none"/>
          <w:lang w:val="en-US" w:eastAsia="zh-CN"/>
          <w14:ligatures w14:val="standardContextual"/>
        </w:rPr>
        <w:t>可能存在严重心理问题或者精神障碍的，应当帮助其及时接受心理咨询或者就诊</w:t>
      </w:r>
      <w:r>
        <w:rPr>
          <w:rFonts w:hint="eastAsia" w:ascii="方正仿宋_GBK" w:hAnsi="方正仿宋_GBK" w:eastAsia="方正仿宋_GBK" w:cs="方正仿宋_GBK"/>
          <w:color w:val="000000" w:themeColor="text1"/>
          <w:sz w:val="32"/>
          <w:szCs w:val="32"/>
          <w:u w:val="none"/>
          <w:vertAlign w:val="baseline"/>
          <w:lang w:val="en-US" w:eastAsia="zh-CN"/>
          <w14:textFill>
            <w14:solidFill>
              <w14:schemeClr w14:val="tx1"/>
            </w14:solidFill>
          </w14:textFill>
        </w:rPr>
        <w:t>，</w:t>
      </w:r>
      <w:r>
        <w:rPr>
          <w:rFonts w:hint="eastAsia" w:ascii="方正仿宋_GBK" w:hAnsi="方正仿宋_GBK" w:eastAsia="方正仿宋_GBK" w:cs="方正仿宋_GBK"/>
          <w:sz w:val="32"/>
          <w:szCs w:val="32"/>
          <w:u w:val="none"/>
          <w:lang w:val="en-US" w:eastAsia="zh-CN"/>
          <w14:ligatures w14:val="standardContextual"/>
        </w:rPr>
        <w:t>做好看护管理，不得阻拦</w:t>
      </w:r>
      <w:r>
        <w:rPr>
          <w:rFonts w:hint="eastAsia" w:ascii="方正仿宋_GBK" w:hAnsi="方正仿宋_GBK" w:eastAsia="方正仿宋_GBK" w:cs="方正仿宋_GBK"/>
          <w:color w:val="000000" w:themeColor="text1"/>
          <w:sz w:val="32"/>
          <w:szCs w:val="32"/>
          <w:u w:val="none"/>
          <w:vertAlign w:val="baseline"/>
          <w:lang w:val="en-US" w:eastAsia="zh-CN"/>
          <w14:textFill>
            <w14:solidFill>
              <w14:schemeClr w14:val="tx1"/>
            </w14:solidFill>
          </w14:textFill>
        </w:rPr>
        <w:t>。</w:t>
      </w:r>
      <w:r>
        <w:rPr>
          <w:rFonts w:hint="eastAsia" w:ascii="方正仿宋_GBK" w:hAnsi="方正仿宋_GBK" w:eastAsia="方正仿宋_GBK" w:cs="方正仿宋_GBK"/>
          <w:sz w:val="32"/>
          <w:szCs w:val="32"/>
          <w:u w:val="none"/>
          <w:lang w:val="en-US" w:eastAsia="zh-CN"/>
          <w14:ligatures w14:val="standardContextual"/>
        </w:rPr>
        <w:t>中小学生正在接受心理或者精神方面专业治疗的，父母或者其他监护人应当配合医疗机构执行康复方案，并做好看护。</w:t>
      </w:r>
    </w:p>
    <w:p w14:paraId="2422E5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黑体_GBK" w:hAnsi="方正黑体_GBK" w:eastAsia="方正黑体_GBK" w:cs="方正黑体_GBK"/>
          <w:sz w:val="32"/>
          <w:szCs w:val="32"/>
          <w:u w:val="none"/>
          <w:vertAlign w:val="baseline"/>
        </w:rPr>
        <w:t>第</w:t>
      </w:r>
      <w:r>
        <w:rPr>
          <w:rFonts w:hint="eastAsia" w:ascii="方正黑体_GBK" w:hAnsi="方正黑体_GBK" w:eastAsia="方正黑体_GBK" w:cs="方正黑体_GBK"/>
          <w:sz w:val="32"/>
          <w:szCs w:val="32"/>
          <w:u w:val="none"/>
          <w:vertAlign w:val="baseline"/>
          <w:lang w:val="en-US" w:eastAsia="zh-CN"/>
        </w:rPr>
        <w:t>七</w:t>
      </w:r>
      <w:r>
        <w:rPr>
          <w:rFonts w:hint="eastAsia" w:ascii="方正黑体_GBK" w:hAnsi="方正黑体_GBK" w:eastAsia="方正黑体_GBK" w:cs="方正黑体_GBK"/>
          <w:sz w:val="32"/>
          <w:szCs w:val="32"/>
          <w:u w:val="none"/>
          <w:vertAlign w:val="baseline"/>
        </w:rPr>
        <w:t xml:space="preserve">条【社会参与】 </w:t>
      </w:r>
      <w:r>
        <w:rPr>
          <w:rFonts w:hint="eastAsia" w:ascii="方正仿宋_GBK" w:hAnsi="方正仿宋_GBK" w:eastAsia="方正仿宋_GBK" w:cs="方正仿宋_GBK"/>
          <w:sz w:val="32"/>
          <w:szCs w:val="32"/>
          <w:u w:val="none"/>
          <w:lang w:val="en-US" w:eastAsia="zh-CN"/>
          <w14:ligatures w14:val="standardContextual"/>
        </w:rPr>
        <w:t>乡镇人民政府、街道办事处应当指导居民委员会、村民委员会将中小学生心理健康促进工作纳入社区公共服务，组织开展面向中小学生及其家长的心理健康讲座、亲子心理体验等活动。</w:t>
      </w:r>
    </w:p>
    <w:p w14:paraId="29948C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000000" w:themeColor="text1"/>
          <w:sz w:val="32"/>
          <w:szCs w:val="32"/>
          <w:u w:val="none"/>
          <w:vertAlign w:val="baseline"/>
          <w:lang w:val="en-US" w:eastAsia="zh-CN"/>
          <w14:textFill>
            <w14:solidFill>
              <w14:schemeClr w14:val="tx1"/>
            </w14:solidFill>
          </w14:textFill>
        </w:rPr>
      </w:pPr>
      <w:r>
        <w:rPr>
          <w:rFonts w:hint="eastAsia" w:ascii="方正仿宋_GBK" w:hAnsi="方正仿宋_GBK" w:eastAsia="方正仿宋_GBK" w:cs="方正仿宋_GBK"/>
          <w:sz w:val="32"/>
          <w:szCs w:val="32"/>
          <w:u w:val="none"/>
          <w:lang w:val="en-US" w:eastAsia="zh-CN"/>
          <w14:ligatures w14:val="standardContextual"/>
        </w:rPr>
        <w:t>社会心理服务机构及其从业人员应当依法依规开展心理健康服务，严格遵守职业伦理准则，尊重和保护来访学生隐私。心理咨询人员在服务过程中发现来访学生可能</w:t>
      </w:r>
      <w:r>
        <w:rPr>
          <w:rFonts w:hint="eastAsia" w:ascii="方正仿宋_GBK" w:hAnsi="方正仿宋_GBK" w:eastAsia="方正仿宋_GBK" w:cs="方正仿宋_GBK"/>
          <w:color w:val="000000" w:themeColor="text1"/>
          <w:sz w:val="32"/>
          <w:szCs w:val="32"/>
          <w:u w:val="none"/>
          <w:vertAlign w:val="baseline"/>
          <w:lang w:val="en-US" w:eastAsia="zh-CN"/>
          <w14:textFill>
            <w14:solidFill>
              <w14:schemeClr w14:val="tx1"/>
            </w14:solidFill>
          </w14:textFill>
        </w:rPr>
        <w:t>存在</w:t>
      </w:r>
      <w:r>
        <w:rPr>
          <w:rFonts w:hint="eastAsia" w:ascii="方正仿宋_GBK" w:hAnsi="方正仿宋_GBK" w:eastAsia="方正仿宋_GBK" w:cs="方正仿宋_GBK"/>
          <w:sz w:val="32"/>
          <w:szCs w:val="32"/>
          <w:u w:val="none"/>
          <w:lang w:val="en-US" w:eastAsia="zh-CN"/>
          <w14:ligatures w14:val="standardContextual"/>
        </w:rPr>
        <w:t>精神障碍的，应当建议其到符合《中华人民共和国精神卫生法》规定的医疗机构就诊，不得从事心理治疗或者精神障碍的诊断、治疗。在获得来访学生或其监护人书面授权后，心理咨询人员可以将其服务情况告知其监护人及所在学校，协助做好后续的专业诊治。</w:t>
      </w:r>
    </w:p>
    <w:p w14:paraId="47AD5A6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鼓励和支持具备心理咨询、教育、医疗、社会工作等专业知识的志愿者，依法开展中小学生心理健康志愿服务，</w:t>
      </w:r>
      <w:r>
        <w:rPr>
          <w:rFonts w:hint="eastAsia" w:ascii="方正仿宋_GBK" w:hAnsi="方正仿宋_GBK" w:eastAsia="方正仿宋_GBK" w:cs="方正仿宋_GBK"/>
          <w:color w:val="000000" w:themeColor="text1"/>
          <w:sz w:val="32"/>
          <w:szCs w:val="32"/>
          <w:u w:val="none"/>
          <w:vertAlign w:val="baseline"/>
          <w:lang w:val="en-US" w:eastAsia="zh-CN"/>
          <w14:textFill>
            <w14:solidFill>
              <w14:schemeClr w14:val="tx1"/>
            </w14:solidFill>
          </w14:textFill>
        </w:rPr>
        <w:t>为中小学生</w:t>
      </w:r>
      <w:r>
        <w:rPr>
          <w:rFonts w:hint="eastAsia" w:ascii="方正仿宋_GBK" w:hAnsi="方正仿宋_GBK" w:eastAsia="方正仿宋_GBK" w:cs="方正仿宋_GBK"/>
          <w:sz w:val="32"/>
          <w:szCs w:val="32"/>
          <w:u w:val="none"/>
          <w:lang w:val="en-US" w:eastAsia="zh-CN"/>
          <w14:ligatures w14:val="standardContextual"/>
        </w:rPr>
        <w:t>提供心理疏导、情绪纾解、成长陪伴等服务。志愿服务组织应当加强对志愿者的服务管理，维护志愿者合法权益。</w:t>
      </w:r>
    </w:p>
    <w:p w14:paraId="483D3BD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黑体_GBK" w:hAnsi="方正黑体_GBK" w:eastAsia="方正黑体_GBK" w:cs="方正黑体_GBK"/>
          <w:b w:val="0"/>
          <w:bCs w:val="0"/>
          <w:kern w:val="2"/>
          <w:sz w:val="32"/>
          <w:szCs w:val="32"/>
          <w:u w:val="none"/>
          <w:lang w:val="en-US" w:eastAsia="zh-CN" w:bidi="ar-SA"/>
          <w14:ligatures w14:val="standardContextual"/>
        </w:rPr>
        <w:t>第八条【医疗机构】</w:t>
      </w:r>
      <w:r>
        <w:rPr>
          <w:rFonts w:hint="eastAsia" w:ascii="Times New Roman" w:hAnsi="Times New Roman" w:eastAsia="方正仿宋_GBK" w:cs="Times New Roman"/>
          <w:b w:val="0"/>
          <w:bCs w:val="0"/>
          <w:kern w:val="2"/>
          <w:sz w:val="32"/>
          <w:szCs w:val="32"/>
          <w:u w:val="none"/>
          <w:lang w:val="en-US" w:eastAsia="zh-CN" w:bidi="ar-SA"/>
          <w14:ligatures w14:val="standardContextual"/>
        </w:rPr>
        <w:t xml:space="preserve"> </w:t>
      </w:r>
      <w:r>
        <w:rPr>
          <w:rFonts w:hint="eastAsia" w:ascii="方正仿宋_GBK" w:hAnsi="方正仿宋_GBK" w:eastAsia="方正仿宋_GBK" w:cs="方正仿宋_GBK"/>
          <w:sz w:val="32"/>
          <w:szCs w:val="32"/>
          <w:u w:val="none"/>
          <w:lang w:val="en-US" w:eastAsia="zh-CN"/>
          <w14:ligatures w14:val="standardContextual"/>
        </w:rPr>
        <w:t>精神卫生医疗机构和二级以上综合医院应当将中小学生的临床量表评估、心理治疗（个体）等项目纳入服务范围。鼓励中医医院、儿童医院、妇幼保健院等其他医疗卫生机构，根据功能任务定位、患者实际需求和自身能力条件，合理设置心理门诊或提供心理健康服务。</w:t>
      </w:r>
    </w:p>
    <w:p w14:paraId="74E7ACE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lang w:val="en-US" w:eastAsia="zh-CN"/>
          <w14:ligatures w14:val="standardContextual"/>
        </w:rPr>
        <w:t>学校发现学生可能存在严重心理障碍或者精神疾病的，应当及时告知其父母或者其他监护人，并建议其带学生就医；</w:t>
      </w:r>
      <w:r>
        <w:rPr>
          <w:rFonts w:hint="eastAsia" w:ascii="Times New Roman" w:hAnsi="Times New Roman" w:eastAsia="方正仿宋_GBK" w:cs="Times New Roman"/>
          <w:b w:val="0"/>
          <w:bCs w:val="0"/>
          <w:kern w:val="2"/>
          <w:sz w:val="32"/>
          <w:szCs w:val="32"/>
          <w:u w:val="none"/>
          <w:lang w:val="en-US" w:eastAsia="zh-CN" w:bidi="ar-SA"/>
          <w14:ligatures w14:val="standardContextual"/>
        </w:rPr>
        <w:t>学</w:t>
      </w:r>
      <w:r>
        <w:rPr>
          <w:rFonts w:hint="eastAsia" w:ascii="方正仿宋_GBK" w:hAnsi="方正仿宋_GBK" w:eastAsia="方正仿宋_GBK" w:cs="方正仿宋_GBK"/>
          <w:sz w:val="32"/>
          <w:szCs w:val="32"/>
          <w:u w:val="none"/>
          <w:lang w:val="en-US" w:eastAsia="zh-CN"/>
          <w14:ligatures w14:val="standardContextual"/>
        </w:rPr>
        <w:t>生发生伤害自身、危害他人安全的行为，或者有伤害自身、危害他人安全的危险的，学校应当立即采取措施予以制止，并协助送医。医疗机构应当及时诊断、治疗，并为学校、父母或者其他监护人提供专业诊疗意见。</w:t>
      </w:r>
    </w:p>
    <w:p w14:paraId="6BBD4DA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Times New Roman" w:hAnsi="Times New Roman" w:eastAsia="方正仿宋_GBK" w:cs="Times New Roman"/>
          <w:b w:val="0"/>
          <w:bCs w:val="0"/>
          <w:kern w:val="2"/>
          <w:sz w:val="32"/>
          <w:szCs w:val="32"/>
          <w:u w:val="none"/>
          <w:lang w:val="en-US" w:eastAsia="zh-CN" w:bidi="ar-SA"/>
          <w14:ligatures w14:val="standardContextual"/>
        </w:rPr>
        <w:t>自治区医疗保障部门应当会同教育、卫生健康等部门，</w:t>
      </w:r>
      <w:r>
        <w:rPr>
          <w:rFonts w:hint="eastAsia" w:ascii="方正仿宋_GBK" w:hAnsi="方正仿宋_GBK" w:eastAsia="方正仿宋_GBK" w:cs="方正仿宋_GBK"/>
          <w:sz w:val="32"/>
          <w:szCs w:val="32"/>
          <w:u w:val="none"/>
          <w:lang w:val="en-US" w:eastAsia="zh-CN"/>
          <w14:ligatures w14:val="standardContextual"/>
        </w:rPr>
        <w:t>推动将中小学生临床量表评估、心理治疗（个体、团体）等中小学生精神疾病相关诊疗项目纳入基本医疗保险支付范围。</w:t>
      </w:r>
    </w:p>
    <w:p w14:paraId="0FA926CC">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default" w:ascii="方正仿宋_GBK" w:hAnsi="方正仿宋_GBK" w:eastAsia="方正仿宋_GBK" w:cs="方正仿宋_GBK"/>
          <w:sz w:val="32"/>
          <w:szCs w:val="32"/>
          <w:u w:val="none"/>
          <w:lang w:val="en-US" w:eastAsia="zh-CN"/>
          <w14:ligatures w14:val="standardContextual"/>
        </w:rPr>
      </w:pPr>
      <w:r>
        <w:rPr>
          <w:rFonts w:hint="eastAsia" w:ascii="方正黑体_GBK" w:hAnsi="方正黑体_GBK" w:eastAsia="方正黑体_GBK" w:cs="方正黑体_GBK"/>
          <w:b w:val="0"/>
          <w:bCs w:val="0"/>
          <w:sz w:val="32"/>
          <w:szCs w:val="32"/>
          <w:u w:val="none"/>
          <w:lang w:val="en-US" w:eastAsia="zh-CN"/>
          <w14:ligatures w14:val="standardContextual"/>
        </w:rPr>
        <w:t>第九条【心理健康信息规范】</w:t>
      </w:r>
      <w:r>
        <w:rPr>
          <w:rFonts w:hint="eastAsia" w:ascii="方正仿宋_GBK" w:hAnsi="方正仿宋_GBK" w:eastAsia="方正仿宋_GBK" w:cs="方正仿宋_GBK"/>
          <w:b w:val="0"/>
          <w:bCs w:val="0"/>
          <w:sz w:val="32"/>
          <w:szCs w:val="32"/>
          <w:u w:val="none"/>
          <w:lang w:val="en-US" w:eastAsia="zh-CN"/>
          <w14:ligatures w14:val="standardContextual"/>
        </w:rPr>
        <w:t xml:space="preserve"> </w:t>
      </w:r>
      <w:r>
        <w:rPr>
          <w:rFonts w:hint="default" w:ascii="方正仿宋_GBK" w:hAnsi="方正仿宋_GBK" w:eastAsia="方正仿宋_GBK" w:cs="方正仿宋_GBK"/>
          <w:sz w:val="32"/>
          <w:szCs w:val="32"/>
          <w:u w:val="none"/>
          <w:lang w:val="en-US" w:eastAsia="zh-CN"/>
          <w14:ligatures w14:val="standardContextual"/>
        </w:rPr>
        <w:t>收集、使用</w:t>
      </w:r>
      <w:r>
        <w:rPr>
          <w:rFonts w:hint="default" w:ascii="方正仿宋_GBK" w:hAnsi="方正仿宋_GBK" w:eastAsia="方正仿宋_GBK" w:cs="方正仿宋_GBK"/>
          <w:b w:val="0"/>
          <w:bCs w:val="0"/>
          <w:sz w:val="32"/>
          <w:szCs w:val="32"/>
          <w:u w:val="none"/>
          <w:lang w:val="en-US" w:eastAsia="zh-CN"/>
          <w14:ligatures w14:val="standardContextual"/>
        </w:rPr>
        <w:t>中小学生心理健康信息</w:t>
      </w:r>
      <w:r>
        <w:rPr>
          <w:rFonts w:hint="default" w:ascii="方正仿宋_GBK" w:hAnsi="方正仿宋_GBK" w:eastAsia="方正仿宋_GBK" w:cs="方正仿宋_GBK"/>
          <w:sz w:val="32"/>
          <w:szCs w:val="32"/>
          <w:u w:val="none"/>
          <w:lang w:val="en-US" w:eastAsia="zh-CN"/>
          <w14:ligatures w14:val="standardContextual"/>
        </w:rPr>
        <w:t>应当遵循最小必要原则。处理学生心理评估记录、咨询档案等敏感信息，应当履行书面告知义务，并取得学生及其监护人的同意。</w:t>
      </w:r>
    </w:p>
    <w:p w14:paraId="60C45F76">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default" w:ascii="方正仿宋_GBK" w:hAnsi="方正仿宋_GBK" w:eastAsia="方正仿宋_GBK" w:cs="方正仿宋_GBK"/>
          <w:sz w:val="32"/>
          <w:szCs w:val="32"/>
          <w:u w:val="none"/>
          <w:lang w:val="en-US" w:eastAsia="zh-CN"/>
          <w14:ligatures w14:val="standardContextual"/>
        </w:rPr>
      </w:pPr>
      <w:r>
        <w:rPr>
          <w:rFonts w:hint="default" w:ascii="方正仿宋_GBK" w:hAnsi="方正仿宋_GBK" w:eastAsia="方正仿宋_GBK" w:cs="方正仿宋_GBK"/>
          <w:sz w:val="32"/>
          <w:szCs w:val="32"/>
          <w:u w:val="none"/>
          <w:lang w:val="en-US" w:eastAsia="zh-CN"/>
          <w14:ligatures w14:val="standardContextual"/>
        </w:rPr>
        <w:t>教育行政部门应当建立健全中小学生心理健康信息安全管理机制，采取必要的安全技术措施和其他必要措施，防止信息泄露、毁损、丢失</w:t>
      </w:r>
      <w:r>
        <w:rPr>
          <w:rFonts w:hint="default" w:ascii="方正仿宋_GBK" w:hAnsi="方正仿宋_GBK" w:eastAsia="方正仿宋_GBK" w:cs="方正仿宋_GBK"/>
          <w:b w:val="0"/>
          <w:bCs w:val="0"/>
          <w:sz w:val="32"/>
          <w:szCs w:val="32"/>
          <w:u w:val="none"/>
          <w:lang w:val="en-US" w:eastAsia="zh-CN"/>
          <w14:ligatures w14:val="standardContextual"/>
        </w:rPr>
        <w:t>。</w:t>
      </w:r>
      <w:r>
        <w:rPr>
          <w:rFonts w:hint="default" w:ascii="方正仿宋_GBK" w:hAnsi="方正仿宋_GBK" w:eastAsia="方正仿宋_GBK" w:cs="方正仿宋_GBK"/>
          <w:sz w:val="32"/>
          <w:szCs w:val="32"/>
          <w:u w:val="none"/>
          <w:lang w:val="en-US" w:eastAsia="zh-CN"/>
          <w14:ligatures w14:val="standardContextual"/>
        </w:rPr>
        <w:t>未经学生及其监护人书面同意或者法律授权，任何组织或者个人不得向第三方提供相关信息。</w:t>
      </w:r>
      <w:r>
        <w:rPr>
          <w:rFonts w:hint="default" w:ascii="方正仿宋_GBK" w:hAnsi="方正仿宋_GBK" w:eastAsia="方正仿宋_GBK" w:cs="方正仿宋_GBK"/>
          <w:b w:val="0"/>
          <w:bCs w:val="0"/>
          <w:sz w:val="32"/>
          <w:szCs w:val="32"/>
          <w:u w:val="none"/>
          <w:lang w:val="en-US" w:eastAsia="zh-CN"/>
          <w14:ligatures w14:val="standardContextual"/>
        </w:rPr>
        <w:t>各方因依法履行职责确需共享相关信息的，</w:t>
      </w:r>
      <w:r>
        <w:rPr>
          <w:rFonts w:hint="default" w:ascii="方正仿宋_GBK" w:hAnsi="方正仿宋_GBK" w:eastAsia="方正仿宋_GBK" w:cs="方正仿宋_GBK"/>
          <w:sz w:val="32"/>
          <w:szCs w:val="32"/>
          <w:u w:val="none"/>
          <w:lang w:val="en-US" w:eastAsia="zh-CN"/>
          <w14:ligatures w14:val="standardContextual"/>
        </w:rPr>
        <w:t>应当明确信息共享的范围、方式和程序，建立保密管理机制</w:t>
      </w:r>
      <w:r>
        <w:rPr>
          <w:rFonts w:hint="default" w:ascii="方正仿宋_GBK" w:hAnsi="方正仿宋_GBK" w:eastAsia="方正仿宋_GBK" w:cs="方正仿宋_GBK"/>
          <w:b w:val="0"/>
          <w:bCs w:val="0"/>
          <w:sz w:val="32"/>
          <w:szCs w:val="32"/>
          <w:u w:val="none"/>
          <w:lang w:val="en-US" w:eastAsia="zh-CN"/>
          <w14:ligatures w14:val="standardContextual"/>
        </w:rPr>
        <w:t>，</w:t>
      </w:r>
      <w:r>
        <w:rPr>
          <w:rFonts w:hint="default" w:ascii="方正仿宋_GBK" w:hAnsi="方正仿宋_GBK" w:eastAsia="方正仿宋_GBK" w:cs="方正仿宋_GBK"/>
          <w:sz w:val="32"/>
          <w:szCs w:val="32"/>
          <w:u w:val="none"/>
          <w:lang w:val="en-US" w:eastAsia="zh-CN"/>
          <w14:ligatures w14:val="standardContextual"/>
        </w:rPr>
        <w:t>落实信息安全责任。</w:t>
      </w:r>
    </w:p>
    <w:p w14:paraId="3A0E1D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u w:val="none"/>
          <w:vertAlign w:val="baseline"/>
        </w:rPr>
      </w:pPr>
      <w:r>
        <w:rPr>
          <w:rFonts w:hint="eastAsia" w:ascii="方正黑体_GBK" w:hAnsi="方正黑体_GBK" w:eastAsia="方正黑体_GBK" w:cs="方正黑体_GBK"/>
          <w:sz w:val="32"/>
          <w:szCs w:val="32"/>
          <w:u w:val="none"/>
          <w:vertAlign w:val="baseline"/>
        </w:rPr>
        <w:t>第十条【宣传教育活动】</w:t>
      </w:r>
      <w:r>
        <w:rPr>
          <w:rFonts w:hint="eastAsia" w:ascii="方正仿宋_GBK" w:hAnsi="方正仿宋_GBK" w:eastAsia="方正仿宋_GBK" w:cs="方正仿宋_GBK"/>
          <w:sz w:val="32"/>
          <w:szCs w:val="32"/>
          <w:u w:val="none"/>
          <w:vertAlign w:val="baseline"/>
          <w:lang w:val="en-US" w:eastAsia="zh-CN"/>
        </w:rPr>
        <w:t xml:space="preserve"> </w:t>
      </w:r>
      <w:r>
        <w:rPr>
          <w:rFonts w:hint="eastAsia" w:ascii="方正仿宋_GBK" w:hAnsi="方正仿宋_GBK" w:eastAsia="方正仿宋_GBK" w:cs="方正仿宋_GBK"/>
          <w:sz w:val="32"/>
          <w:szCs w:val="32"/>
          <w:u w:val="none"/>
          <w:vertAlign w:val="baseline"/>
        </w:rPr>
        <w:t>每年</w:t>
      </w:r>
      <w:r>
        <w:rPr>
          <w:rFonts w:hint="default" w:ascii="Times New Roman" w:hAnsi="Times New Roman" w:eastAsia="方正仿宋_GBK" w:cs="Times New Roman"/>
          <w:sz w:val="32"/>
          <w:szCs w:val="32"/>
          <w:u w:val="none"/>
          <w:vertAlign w:val="baseline"/>
        </w:rPr>
        <w:t>5月</w:t>
      </w:r>
      <w:r>
        <w:rPr>
          <w:rFonts w:hint="eastAsia" w:ascii="方正仿宋_GBK" w:hAnsi="方正仿宋_GBK" w:eastAsia="方正仿宋_GBK" w:cs="方正仿宋_GBK"/>
          <w:sz w:val="32"/>
          <w:szCs w:val="32"/>
          <w:u w:val="none"/>
          <w:vertAlign w:val="baseline"/>
        </w:rPr>
        <w:t>为自治区学生心理健康宣传教育月。</w:t>
      </w:r>
    </w:p>
    <w:p w14:paraId="39BEB9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u w:val="none"/>
          <w:vertAlign w:val="baseline"/>
        </w:rPr>
      </w:pPr>
      <w:r>
        <w:rPr>
          <w:rFonts w:hint="eastAsia" w:ascii="方正仿宋_GBK" w:hAnsi="方正仿宋_GBK" w:eastAsia="方正仿宋_GBK" w:cs="方正仿宋_GBK"/>
          <w:sz w:val="32"/>
          <w:szCs w:val="32"/>
          <w:u w:val="none"/>
          <w:vertAlign w:val="baseline"/>
        </w:rPr>
        <w:t>鼓励和支持</w:t>
      </w:r>
      <w:r>
        <w:rPr>
          <w:rFonts w:hint="eastAsia" w:ascii="Times New Roman" w:hAnsi="Times New Roman" w:eastAsia="方正仿宋_GBK" w:cs="Times New Roman"/>
          <w:sz w:val="32"/>
          <w:szCs w:val="32"/>
          <w:u w:val="none"/>
          <w:vertAlign w:val="baseline"/>
        </w:rPr>
        <w:t>学校、社区及相关单位经常性开展心理健康主题讲座、情景剧展演、素质拓展等主题宣传活动。</w:t>
      </w:r>
      <w:r>
        <w:rPr>
          <w:rFonts w:hint="eastAsia" w:ascii="方正仿宋_GBK" w:hAnsi="方正仿宋_GBK" w:eastAsia="方正仿宋_GBK" w:cs="方正仿宋_GBK"/>
          <w:sz w:val="32"/>
          <w:szCs w:val="32"/>
          <w:u w:val="none"/>
          <w:vertAlign w:val="baseline"/>
        </w:rPr>
        <w:t>鼓励</w:t>
      </w:r>
      <w:r>
        <w:rPr>
          <w:rFonts w:hint="eastAsia" w:ascii="方正仿宋_GBK" w:hAnsi="方正仿宋_GBK" w:eastAsia="方正仿宋_GBK" w:cs="方正仿宋_GBK"/>
          <w:sz w:val="32"/>
          <w:szCs w:val="32"/>
          <w:u w:val="none"/>
          <w:lang w:val="en-US" w:eastAsia="zh-CN"/>
          <w14:ligatures w14:val="standardContextual"/>
        </w:rPr>
        <w:t>医疗机构、社会心理服务机构</w:t>
      </w:r>
      <w:r>
        <w:rPr>
          <w:rFonts w:hint="eastAsia" w:ascii="Times New Roman" w:hAnsi="Times New Roman" w:eastAsia="方正仿宋_GBK" w:cs="Times New Roman"/>
          <w:sz w:val="32"/>
          <w:szCs w:val="32"/>
          <w:u w:val="none"/>
          <w:vertAlign w:val="baseline"/>
        </w:rPr>
        <w:t>面向学生及家长提供公益咨询、机构开放日等专业服务。</w:t>
      </w:r>
    </w:p>
    <w:p w14:paraId="105CCE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仿宋_GBK" w:hAnsi="方正仿宋_GBK" w:eastAsia="方正仿宋_GBK" w:cs="方正仿宋_GBK"/>
          <w:sz w:val="32"/>
          <w:szCs w:val="32"/>
          <w:u w:val="none"/>
          <w:vertAlign w:val="baseline"/>
        </w:rPr>
        <w:t>鼓励</w:t>
      </w:r>
      <w:r>
        <w:rPr>
          <w:rFonts w:hint="eastAsia" w:ascii="Times New Roman" w:hAnsi="Times New Roman" w:eastAsia="方正仿宋_GBK" w:cs="Times New Roman"/>
          <w:sz w:val="32"/>
          <w:szCs w:val="32"/>
          <w:u w:val="none"/>
          <w:vertAlign w:val="baseline"/>
        </w:rPr>
        <w:t>相关行业协会及其他社会组织发挥专业优势，</w:t>
      </w:r>
      <w:r>
        <w:rPr>
          <w:rFonts w:hint="eastAsia" w:ascii="方正仿宋_GBK" w:hAnsi="方正仿宋_GBK" w:eastAsia="方正仿宋_GBK" w:cs="方正仿宋_GBK"/>
          <w:sz w:val="32"/>
          <w:szCs w:val="32"/>
          <w:u w:val="none"/>
          <w:lang w:val="en-US" w:eastAsia="zh-CN"/>
          <w14:ligatures w14:val="standardContextual"/>
        </w:rPr>
        <w:t>主动进入学校、社区开展常态化的心理健康科普宣传与服务。</w:t>
      </w:r>
    </w:p>
    <w:p w14:paraId="42AD8B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u w:val="none"/>
          <w:vertAlign w:val="baseline"/>
        </w:rPr>
      </w:pPr>
      <w:r>
        <w:rPr>
          <w:rFonts w:hint="eastAsia" w:ascii="方正仿宋_GBK" w:hAnsi="方正仿宋_GBK" w:eastAsia="方正仿宋_GBK" w:cs="方正仿宋_GBK"/>
          <w:sz w:val="32"/>
          <w:szCs w:val="32"/>
          <w:u w:val="none"/>
          <w:lang w:val="en-US" w:eastAsia="zh-CN"/>
          <w14:ligatures w14:val="standardContextual"/>
        </w:rPr>
        <w:t>鼓励国家机关、企业事业单位和社会组织支持职工参加心理健康指导活动和亲子陪伴，为职工履行家庭教育责任提供便利</w:t>
      </w:r>
      <w:r>
        <w:rPr>
          <w:rFonts w:hint="eastAsia" w:ascii="方正仿宋_GBK" w:hAnsi="方正仿宋_GBK" w:eastAsia="方正仿宋_GBK" w:cs="方正仿宋_GBK"/>
          <w:sz w:val="32"/>
          <w:szCs w:val="32"/>
          <w:u w:val="none"/>
          <w:vertAlign w:val="baseline"/>
        </w:rPr>
        <w:t>。</w:t>
      </w:r>
    </w:p>
    <w:p w14:paraId="2DB91EB8">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仿宋_GBK" w:cs="Times New Roman"/>
          <w:sz w:val="32"/>
          <w:szCs w:val="32"/>
          <w:u w:val="none"/>
          <w:vertAlign w:val="baseline"/>
          <w:lang w:val="en-US" w:eastAsia="zh-CN"/>
        </w:rPr>
      </w:pPr>
      <w:r>
        <w:rPr>
          <w:rFonts w:hint="eastAsia" w:ascii="方正黑体_GBK" w:hAnsi="方正黑体_GBK" w:eastAsia="方正黑体_GBK" w:cs="方正黑体_GBK"/>
          <w:b w:val="0"/>
          <w:bCs w:val="0"/>
          <w:color w:val="auto"/>
          <w:sz w:val="32"/>
          <w:szCs w:val="32"/>
          <w:u w:val="none"/>
          <w:lang w:val="en-US" w:eastAsia="zh-CN"/>
          <w14:ligatures w14:val="standardContextual"/>
        </w:rPr>
        <w:t xml:space="preserve">第十一条【奖惩机制】 </w:t>
      </w:r>
      <w:r>
        <w:rPr>
          <w:rFonts w:hint="default" w:ascii="方正仿宋_GBK" w:hAnsi="方正仿宋_GBK" w:eastAsia="方正仿宋_GBK" w:cs="方正仿宋_GBK"/>
          <w:b w:val="0"/>
          <w:bCs w:val="0"/>
          <w:color w:val="auto"/>
          <w:sz w:val="32"/>
          <w:szCs w:val="32"/>
          <w:u w:val="none"/>
          <w:lang w:val="en-US" w:eastAsia="zh-CN"/>
          <w14:ligatures w14:val="standardContextual"/>
        </w:rPr>
        <w:t>对在促进中小学生心理健康工作中</w:t>
      </w:r>
      <w:r>
        <w:rPr>
          <w:rFonts w:hint="default" w:ascii="Times New Roman" w:hAnsi="Times New Roman" w:eastAsia="方正仿宋_GBK" w:cs="Times New Roman"/>
          <w:sz w:val="32"/>
          <w:szCs w:val="32"/>
          <w:u w:val="none"/>
          <w:vertAlign w:val="baseline"/>
          <w:lang w:val="en-US" w:eastAsia="zh-CN"/>
        </w:rPr>
        <w:t>表现突出的单位和个人，依照有关规定给予表彰奖励。</w:t>
      </w:r>
    </w:p>
    <w:p w14:paraId="0374B603">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方正仿宋_GBK" w:cs="Times New Roman"/>
          <w:sz w:val="32"/>
          <w:szCs w:val="32"/>
          <w:u w:val="none"/>
          <w:vertAlign w:val="baseline"/>
          <w:lang w:val="en-US" w:eastAsia="zh-CN"/>
        </w:rPr>
      </w:pPr>
      <w:r>
        <w:rPr>
          <w:rFonts w:hint="default" w:ascii="方正仿宋_GBK" w:hAnsi="方正仿宋_GBK" w:eastAsia="方正仿宋_GBK" w:cs="方正仿宋_GBK"/>
          <w:b w:val="0"/>
          <w:bCs w:val="0"/>
          <w:color w:val="auto"/>
          <w:sz w:val="32"/>
          <w:szCs w:val="32"/>
          <w:u w:val="none"/>
          <w:lang w:val="en-US" w:eastAsia="zh-CN"/>
          <w14:ligatures w14:val="standardContextual"/>
        </w:rPr>
        <w:t>违反本规定未履行促进中小学生心理健康工作职责的，</w:t>
      </w:r>
      <w:r>
        <w:rPr>
          <w:rFonts w:hint="default" w:ascii="Times New Roman" w:hAnsi="Times New Roman" w:eastAsia="方正仿宋_GBK" w:cs="Times New Roman"/>
          <w:sz w:val="32"/>
          <w:szCs w:val="32"/>
          <w:u w:val="none"/>
          <w:vertAlign w:val="baseline"/>
          <w:lang w:val="en-US" w:eastAsia="zh-CN"/>
        </w:rPr>
        <w:t>由具有管理权限的单位责令改正；造成严重后果的，对负有责任的领导人员和直接责任人员依法给予处分或者处理；应当承担法律责任的，依法追究责任。</w:t>
      </w:r>
    </w:p>
    <w:p w14:paraId="6162365A">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default" w:ascii="方正仿宋_GBK" w:hAnsi="方正仿宋_GBK" w:eastAsia="方正仿宋_GBK" w:cs="方正仿宋_GBK"/>
          <w:sz w:val="32"/>
          <w:szCs w:val="32"/>
          <w:u w:val="none"/>
          <w:lang w:val="en-US" w:eastAsia="zh-CN"/>
          <w14:ligatures w14:val="standardContextual"/>
        </w:rPr>
      </w:pPr>
      <w:r>
        <w:rPr>
          <w:rFonts w:hint="default" w:ascii="方正仿宋_GBK" w:hAnsi="方正仿宋_GBK" w:eastAsia="方正仿宋_GBK" w:cs="方正仿宋_GBK"/>
          <w:sz w:val="32"/>
          <w:szCs w:val="32"/>
          <w:u w:val="none"/>
          <w:lang w:val="en-US" w:eastAsia="zh-CN"/>
          <w14:ligatures w14:val="standardContextual"/>
        </w:rPr>
        <w:t>父母或者其他监护人拒绝、怠于履行家庭教育责任，或者非法阻碍其他监护人实施家庭教育的，由其居住地的居民委员会、村民委员会予以批评教育、劝诫制止，必要时督促其接受家庭教育指导。父母或者其他监护人不正确实施家庭教育侵害未成年人合法权益的，由公安机关、人民检察院、人民法院根据情况予以训诫，并可以责令其接受家庭教育指导。</w:t>
      </w:r>
    </w:p>
    <w:p w14:paraId="4505AE38">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u w:val="none"/>
          <w:lang w:val="en-US" w:eastAsia="zh-CN"/>
          <w14:ligatures w14:val="standardContextual"/>
        </w:rPr>
      </w:pPr>
      <w:r>
        <w:rPr>
          <w:rFonts w:hint="eastAsia" w:ascii="方正黑体_GBK" w:hAnsi="方正黑体_GBK" w:eastAsia="方正黑体_GBK" w:cs="方正黑体_GBK"/>
          <w:b w:val="0"/>
          <w:bCs w:val="0"/>
          <w:color w:val="000000" w:themeColor="text1"/>
          <w:sz w:val="32"/>
          <w:szCs w:val="32"/>
          <w:u w:val="none"/>
          <w:lang w:val="en-US" w:eastAsia="zh-CN"/>
          <w14:textFill>
            <w14:solidFill>
              <w14:schemeClr w14:val="tx1"/>
            </w14:solidFill>
          </w14:textFill>
          <w14:ligatures w14:val="standardContextual"/>
        </w:rPr>
        <w:t xml:space="preserve">第十二条【实施日期】 </w:t>
      </w:r>
      <w:r>
        <w:rPr>
          <w:rFonts w:hint="eastAsia" w:ascii="方正仿宋_GBK" w:hAnsi="方正仿宋_GBK" w:eastAsia="方正仿宋_GBK" w:cs="方正仿宋_GBK"/>
          <w:b w:val="0"/>
          <w:bCs w:val="0"/>
          <w:color w:val="000000" w:themeColor="text1"/>
          <w:sz w:val="32"/>
          <w:szCs w:val="32"/>
          <w:u w:val="none"/>
          <w:lang w:val="en-US" w:eastAsia="zh-CN"/>
          <w14:textFill>
            <w14:solidFill>
              <w14:schemeClr w14:val="tx1"/>
            </w14:solidFill>
          </w14:textFill>
          <w14:ligatures w14:val="standardContextual"/>
        </w:rPr>
        <w:t>本规定自</w:t>
      </w:r>
      <w:r>
        <w:rPr>
          <w:rFonts w:hint="default" w:ascii="Times New Roman" w:hAnsi="Times New Roman" w:eastAsia="方正仿宋_GBK" w:cs="Times New Roman"/>
          <w:b w:val="0"/>
          <w:bCs w:val="0"/>
          <w:color w:val="000000" w:themeColor="text1"/>
          <w:sz w:val="32"/>
          <w:szCs w:val="32"/>
          <w:u w:val="none"/>
          <w:lang w:val="en-US" w:eastAsia="zh-CN"/>
          <w14:textFill>
            <w14:solidFill>
              <w14:schemeClr w14:val="tx1"/>
            </w14:solidFill>
          </w14:textFill>
          <w14:ligatures w14:val="standardContextual"/>
        </w:rPr>
        <w:t>XXXX年XX月XX日</w:t>
      </w:r>
      <w:r>
        <w:rPr>
          <w:rFonts w:hint="eastAsia" w:ascii="方正仿宋_GBK" w:hAnsi="方正仿宋_GBK" w:eastAsia="方正仿宋_GBK" w:cs="方正仿宋_GBK"/>
          <w:b w:val="0"/>
          <w:bCs w:val="0"/>
          <w:color w:val="000000" w:themeColor="text1"/>
          <w:sz w:val="32"/>
          <w:szCs w:val="32"/>
          <w:u w:val="none"/>
          <w:lang w:val="en-US" w:eastAsia="zh-CN"/>
          <w14:textFill>
            <w14:solidFill>
              <w14:schemeClr w14:val="tx1"/>
            </w14:solidFill>
          </w14:textFill>
          <w14:ligatures w14:val="standardContextual"/>
        </w:rPr>
        <w:t>起施行。</w:t>
      </w:r>
    </w:p>
    <w:p w14:paraId="07ED1EAD">
      <w:pPr>
        <w:pStyle w:val="2"/>
        <w:rPr>
          <w:rFonts w:hint="default"/>
          <w:rtl w:val="0"/>
          <w:cs w:val="0"/>
          <w:lang w:val="en-US" w:eastAsia="zh-CN"/>
        </w:rPr>
      </w:pPr>
    </w:p>
    <w:sectPr>
      <w:footerReference r:id="rId5" w:type="default"/>
      <w:pgSz w:w="11906" w:h="16838"/>
      <w:pgMar w:top="2098" w:right="1531" w:bottom="1984" w:left="1531"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1" w:fontKey="{739158F2-8A5F-4E28-B468-6681AB659243}"/>
  </w:font>
  <w:font w:name="方正黑体_GBK">
    <w:panose1 w:val="02010600010101010101"/>
    <w:charset w:val="86"/>
    <w:family w:val="auto"/>
    <w:pitch w:val="default"/>
    <w:sig w:usb0="00000001" w:usb1="080E0000" w:usb2="00000000" w:usb3="00000000" w:csb0="00040000" w:csb1="00000000"/>
    <w:embedRegular r:id="rId2" w:fontKey="{26DB336E-DE65-414F-A60D-11610159BD44}"/>
  </w:font>
  <w:font w:name="方正小标宋_GBK">
    <w:panose1 w:val="02000000000000000000"/>
    <w:charset w:val="86"/>
    <w:family w:val="auto"/>
    <w:pitch w:val="default"/>
    <w:sig w:usb0="A00002BF" w:usb1="38CF7CFA" w:usb2="00082016" w:usb3="00000000" w:csb0="00040001" w:csb1="00000000"/>
    <w:embedRegular r:id="rId3" w:fontKey="{BA5EF74A-DEE0-4CC9-8625-43AF98DFCB19}"/>
  </w:font>
  <w:font w:name="方正楷体_GBK">
    <w:panose1 w:val="02000000000000000000"/>
    <w:charset w:val="86"/>
    <w:family w:val="auto"/>
    <w:pitch w:val="default"/>
    <w:sig w:usb0="800002BF" w:usb1="38CF7CFA" w:usb2="00000016" w:usb3="00000000" w:csb0="00040000" w:csb1="00000000"/>
    <w:embedRegular r:id="rId4" w:fontKey="{C81F6733-FDB3-442C-B9CB-52CE67B8816D}"/>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F0AEA">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1E1C58">
                          <w:pPr>
                            <w:pStyle w:val="6"/>
                            <w:rPr>
                              <w:rFonts w:hint="default" w:ascii="Times New Roman" w:hAnsi="Times New Roman" w:cs="Times New Roman" w:eastAsiaTheme="minorEastAsia"/>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E1E1C58">
                    <w:pPr>
                      <w:pStyle w:val="6"/>
                      <w:rPr>
                        <w:rFonts w:hint="default" w:ascii="Times New Roman" w:hAnsi="Times New Roman" w:cs="Times New Roman" w:eastAsiaTheme="minorEastAsia"/>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697C1D"/>
    <w:rsid w:val="02AF69F7"/>
    <w:rsid w:val="0F1A2EEB"/>
    <w:rsid w:val="13A613FF"/>
    <w:rsid w:val="14F11A91"/>
    <w:rsid w:val="1636505E"/>
    <w:rsid w:val="17BF5395"/>
    <w:rsid w:val="185B5E04"/>
    <w:rsid w:val="195FEF64"/>
    <w:rsid w:val="1C430401"/>
    <w:rsid w:val="1EB3AB73"/>
    <w:rsid w:val="24F6FA3C"/>
    <w:rsid w:val="2F5D025D"/>
    <w:rsid w:val="31485F11"/>
    <w:rsid w:val="3AC60C2B"/>
    <w:rsid w:val="3BFDD908"/>
    <w:rsid w:val="3C7B7D0F"/>
    <w:rsid w:val="3ED069AF"/>
    <w:rsid w:val="502400C3"/>
    <w:rsid w:val="5265120E"/>
    <w:rsid w:val="539574B0"/>
    <w:rsid w:val="5396662B"/>
    <w:rsid w:val="54DCCD7C"/>
    <w:rsid w:val="58697C1D"/>
    <w:rsid w:val="5A4FE6C1"/>
    <w:rsid w:val="5FBF0326"/>
    <w:rsid w:val="5FEE6D9A"/>
    <w:rsid w:val="5FEF0DBF"/>
    <w:rsid w:val="5FF74C9D"/>
    <w:rsid w:val="612105D5"/>
    <w:rsid w:val="66FE9AB5"/>
    <w:rsid w:val="69D32689"/>
    <w:rsid w:val="6BCD8F29"/>
    <w:rsid w:val="6D2B71FF"/>
    <w:rsid w:val="6DE4249C"/>
    <w:rsid w:val="6E5A6B68"/>
    <w:rsid w:val="6FDDBCFD"/>
    <w:rsid w:val="6FF50A52"/>
    <w:rsid w:val="6FF9AA66"/>
    <w:rsid w:val="73DF25C7"/>
    <w:rsid w:val="74EB1495"/>
    <w:rsid w:val="7662F9C6"/>
    <w:rsid w:val="77376F99"/>
    <w:rsid w:val="77CDD541"/>
    <w:rsid w:val="780F6F82"/>
    <w:rsid w:val="7DF39E75"/>
    <w:rsid w:val="7EE7D3A2"/>
    <w:rsid w:val="7F3F3E50"/>
    <w:rsid w:val="7F7FF7A2"/>
    <w:rsid w:val="7FBCFE11"/>
    <w:rsid w:val="7FCC73BD"/>
    <w:rsid w:val="7FEE629A"/>
    <w:rsid w:val="9EEF472D"/>
    <w:rsid w:val="CDE723F2"/>
    <w:rsid w:val="ED3B95A6"/>
    <w:rsid w:val="EDEE0577"/>
    <w:rsid w:val="F9256D5F"/>
    <w:rsid w:val="FBDD2532"/>
    <w:rsid w:val="FDF986D2"/>
    <w:rsid w:val="FEFF9138"/>
    <w:rsid w:val="FF7DEDC0"/>
    <w:rsid w:val="FFFE93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723" w:firstLineChars="200"/>
      <w:jc w:val="both"/>
    </w:pPr>
    <w:rPr>
      <w:rFonts w:ascii="Times New Roman" w:hAnsi="Times New Roman" w:eastAsia="宋体"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link w:val="13"/>
    <w:semiHidden/>
    <w:unhideWhenUsed/>
    <w:qFormat/>
    <w:uiPriority w:val="0"/>
    <w:pPr>
      <w:keepNext/>
      <w:keepLines/>
      <w:spacing w:before="260" w:beforeLines="0" w:beforeAutospacing="0" w:after="260" w:afterLines="0" w:afterAutospacing="0" w:line="360"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0" w:after="140" w:line="276" w:lineRule="auto"/>
    </w:p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customStyle="1" w:styleId="13">
    <w:name w:val="标题 2 Char"/>
    <w:link w:val="4"/>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1325</Words>
  <Characters>1376</Characters>
  <Lines>0</Lines>
  <Paragraphs>0</Paragraphs>
  <TotalTime>3</TotalTime>
  <ScaleCrop>false</ScaleCrop>
  <LinksUpToDate>false</LinksUpToDate>
  <CharactersWithSpaces>1384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2025-09-24T15:43:00Z</dcterms:created>
  <dc:creator>:aooiEE</dc:creator>
  <cp:lastModifiedBy>汤舒宇</cp:lastModifiedBy>
  <cp:lastPrinted>2026-10-08T10:17:00Z</cp:lastPrinted>
  <dcterms:modified xsi:type="dcterms:W3CDTF">2026-10-08T03:35:25Z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0DF3F57FE95044A6B6E19DB54B54667C_13</vt:lpwstr>
  </property>
  <property fmtid="{D5CDD505-2E9C-101B-9397-08002B2CF9AE}" pid="4" name="KSOTemplateDocerSaveRecord">
    <vt:lpwstr>eyJoZGlkIjoiMjAyOTc2MzY1NjA4OWFiMjcyNDI0YjhmZDAwNTRlNzIiLCJ1c2VySWQiOiIxNjkwMjIwMzU1In0=</vt:lpwstr>
  </property>
</Properties>
</file>