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0A6D8">
      <w:pPr>
        <w:pStyle w:val="12"/>
        <w:adjustRightInd w:val="0"/>
        <w:snapToGrid w:val="0"/>
        <w:spacing w:line="682" w:lineRule="exact"/>
        <w:jc w:val="left"/>
        <w:rPr>
          <w:rFonts w:hint="eastAsia" w:ascii="黑体" w:hAnsi="黑体" w:eastAsia="黑体" w:cs="黑体"/>
          <w:color w:val="000000"/>
          <w:sz w:val="32"/>
          <w:szCs w:val="32"/>
          <w:lang w:val="en-US" w:eastAsia="zh-CN"/>
        </w:rPr>
      </w:pPr>
      <w:bookmarkStart w:id="0" w:name="_GoBack"/>
      <w:bookmarkEnd w:id="0"/>
    </w:p>
    <w:p w14:paraId="5271E5E4">
      <w:pPr>
        <w:pStyle w:val="13"/>
        <w:widowControl w:val="0"/>
        <w:numPr>
          <w:ilvl w:val="0"/>
          <w:numId w:val="0"/>
        </w:numPr>
        <w:jc w:val="both"/>
        <w:rPr>
          <w:rFonts w:hint="eastAsia" w:ascii="黑体" w:hAnsi="黑体" w:eastAsia="黑体" w:cs="黑体"/>
          <w:color w:val="000000"/>
          <w:sz w:val="32"/>
          <w:szCs w:val="32"/>
          <w:lang w:val="en-US" w:eastAsia="zh-CN"/>
        </w:rPr>
      </w:pPr>
    </w:p>
    <w:p w14:paraId="7293D6CF">
      <w:pPr>
        <w:pStyle w:val="13"/>
        <w:widowControl w:val="0"/>
        <w:numPr>
          <w:ilvl w:val="0"/>
          <w:numId w:val="0"/>
        </w:numPr>
        <w:jc w:val="both"/>
        <w:rPr>
          <w:rFonts w:hint="eastAsia" w:ascii="黑体" w:hAnsi="黑体" w:eastAsia="黑体" w:cs="黑体"/>
          <w:color w:val="000000"/>
          <w:sz w:val="32"/>
          <w:szCs w:val="32"/>
          <w:lang w:val="en-US" w:eastAsia="zh-CN"/>
        </w:rPr>
      </w:pPr>
    </w:p>
    <w:p w14:paraId="6B307627">
      <w:pPr>
        <w:pStyle w:val="13"/>
        <w:widowControl w:val="0"/>
        <w:numPr>
          <w:ilvl w:val="0"/>
          <w:numId w:val="0"/>
        </w:numPr>
        <w:jc w:val="both"/>
        <w:rPr>
          <w:rFonts w:hint="eastAsia" w:ascii="黑体" w:hAnsi="黑体" w:eastAsia="黑体" w:cs="黑体"/>
          <w:color w:val="000000"/>
          <w:sz w:val="32"/>
          <w:szCs w:val="32"/>
          <w:lang w:val="en-US" w:eastAsia="zh-CN"/>
        </w:rPr>
      </w:pPr>
    </w:p>
    <w:p w14:paraId="299343B5">
      <w:pPr>
        <w:pStyle w:val="12"/>
        <w:adjustRightInd w:val="0"/>
        <w:snapToGrid w:val="0"/>
        <w:spacing w:line="682" w:lineRule="exact"/>
        <w:jc w:val="center"/>
        <w:rPr>
          <w:rFonts w:hint="eastAsia" w:ascii="方正小标宋简体" w:hAnsi="宋体" w:eastAsia="方正小标宋简体" w:cs="宋体"/>
          <w:color w:val="000000"/>
          <w:sz w:val="48"/>
          <w:szCs w:val="48"/>
          <w:lang w:eastAsia="zh-CN"/>
        </w:rPr>
      </w:pPr>
      <w:r>
        <w:rPr>
          <w:rFonts w:hint="eastAsia" w:ascii="方正小标宋简体" w:hAnsi="宋体" w:eastAsia="方正小标宋简体" w:cs="宋体"/>
          <w:color w:val="000000"/>
          <w:sz w:val="48"/>
          <w:szCs w:val="48"/>
          <w:lang w:eastAsia="zh-CN"/>
        </w:rPr>
        <w:t>新疆维吾尔自治区学校食堂食材</w:t>
      </w:r>
    </w:p>
    <w:p w14:paraId="017B51D6">
      <w:pPr>
        <w:pStyle w:val="12"/>
        <w:adjustRightInd w:val="0"/>
        <w:snapToGrid w:val="0"/>
        <w:spacing w:line="682" w:lineRule="exact"/>
        <w:jc w:val="center"/>
        <w:rPr>
          <w:rFonts w:hint="eastAsia" w:ascii="方正小标宋简体" w:hAnsi="宋体" w:eastAsia="方正小标宋简体" w:cs="宋体"/>
          <w:color w:val="000000"/>
          <w:sz w:val="48"/>
          <w:szCs w:val="48"/>
          <w:lang w:eastAsia="zh-CN"/>
        </w:rPr>
      </w:pPr>
      <w:r>
        <w:rPr>
          <w:rFonts w:hint="eastAsia" w:ascii="方正小标宋简体" w:hAnsi="宋体" w:eastAsia="方正小标宋简体" w:cs="宋体"/>
          <w:color w:val="000000"/>
          <w:sz w:val="48"/>
          <w:szCs w:val="48"/>
          <w:lang w:eastAsia="zh-CN"/>
        </w:rPr>
        <w:t>采购合同</w:t>
      </w:r>
    </w:p>
    <w:p w14:paraId="799497C8">
      <w:pPr>
        <w:pStyle w:val="12"/>
        <w:adjustRightInd w:val="0"/>
        <w:snapToGrid w:val="0"/>
        <w:spacing w:line="682" w:lineRule="exact"/>
        <w:jc w:val="center"/>
        <w:rPr>
          <w:rFonts w:hint="default" w:ascii="楷体_GB2312" w:hAnsi="宋体" w:eastAsia="楷体_GB2312" w:cs="宋体"/>
          <w:color w:val="000000"/>
          <w:sz w:val="44"/>
          <w:szCs w:val="44"/>
          <w:lang w:val="en"/>
        </w:rPr>
      </w:pPr>
      <w:r>
        <w:rPr>
          <w:rFonts w:hint="eastAsia" w:ascii="楷体_GB2312" w:hAnsi="宋体" w:eastAsia="楷体_GB2312" w:cs="宋体"/>
          <w:color w:val="000000"/>
          <w:sz w:val="44"/>
          <w:szCs w:val="44"/>
        </w:rPr>
        <w:t>（示范文本）</w:t>
      </w:r>
    </w:p>
    <w:p w14:paraId="665BCBC8">
      <w:pPr>
        <w:pStyle w:val="12"/>
        <w:adjustRightInd w:val="0"/>
        <w:snapToGrid w:val="0"/>
        <w:spacing w:line="482" w:lineRule="exact"/>
        <w:jc w:val="center"/>
        <w:rPr>
          <w:rFonts w:hint="eastAsia" w:ascii="楷体_GB2312" w:hAnsi="宋体" w:eastAsia="楷体_GB2312" w:cs="宋体"/>
          <w:color w:val="000000"/>
          <w:sz w:val="32"/>
          <w:szCs w:val="32"/>
        </w:rPr>
      </w:pPr>
    </w:p>
    <w:p w14:paraId="163A7F11">
      <w:pPr>
        <w:pStyle w:val="12"/>
        <w:adjustRightInd w:val="0"/>
        <w:snapToGrid w:val="0"/>
        <w:spacing w:line="482" w:lineRule="exact"/>
        <w:jc w:val="center"/>
        <w:rPr>
          <w:rFonts w:hint="eastAsia" w:ascii="楷体_GB2312" w:hAnsi="宋体" w:eastAsia="楷体_GB2312" w:cs="宋体"/>
          <w:color w:val="000000"/>
          <w:sz w:val="32"/>
          <w:szCs w:val="32"/>
        </w:rPr>
      </w:pPr>
    </w:p>
    <w:p w14:paraId="06341DDA">
      <w:pPr>
        <w:pStyle w:val="12"/>
        <w:adjustRightInd w:val="0"/>
        <w:snapToGrid w:val="0"/>
        <w:spacing w:line="482" w:lineRule="exact"/>
        <w:jc w:val="center"/>
        <w:rPr>
          <w:rFonts w:hint="eastAsia" w:ascii="楷体_GB2312" w:hAnsi="宋体" w:eastAsia="楷体_GB2312" w:cs="宋体"/>
          <w:color w:val="000000"/>
          <w:sz w:val="32"/>
          <w:szCs w:val="32"/>
        </w:rPr>
      </w:pPr>
    </w:p>
    <w:p w14:paraId="01DAE5E1">
      <w:pPr>
        <w:pStyle w:val="12"/>
        <w:adjustRightInd w:val="0"/>
        <w:snapToGrid w:val="0"/>
        <w:spacing w:line="482" w:lineRule="exact"/>
        <w:jc w:val="center"/>
        <w:rPr>
          <w:rFonts w:hint="eastAsia" w:ascii="楷体_GB2312" w:hAnsi="宋体" w:eastAsia="楷体_GB2312" w:cs="宋体"/>
          <w:color w:val="000000"/>
          <w:sz w:val="32"/>
          <w:szCs w:val="32"/>
        </w:rPr>
      </w:pPr>
    </w:p>
    <w:p w14:paraId="10EF1601">
      <w:pPr>
        <w:pStyle w:val="12"/>
        <w:adjustRightInd w:val="0"/>
        <w:snapToGrid w:val="0"/>
        <w:spacing w:line="482" w:lineRule="exact"/>
        <w:jc w:val="center"/>
        <w:rPr>
          <w:rFonts w:hint="eastAsia" w:ascii="楷体_GB2312" w:hAnsi="宋体" w:eastAsia="楷体_GB2312" w:cs="宋体"/>
          <w:color w:val="000000"/>
          <w:sz w:val="32"/>
          <w:szCs w:val="32"/>
        </w:rPr>
      </w:pPr>
    </w:p>
    <w:p w14:paraId="79CCF426">
      <w:pPr>
        <w:pStyle w:val="12"/>
        <w:adjustRightInd w:val="0"/>
        <w:snapToGrid w:val="0"/>
        <w:spacing w:line="482" w:lineRule="exact"/>
        <w:jc w:val="center"/>
        <w:rPr>
          <w:rFonts w:hint="eastAsia" w:ascii="楷体_GB2312" w:hAnsi="宋体" w:eastAsia="楷体_GB2312" w:cs="宋体"/>
          <w:color w:val="000000"/>
          <w:sz w:val="32"/>
          <w:szCs w:val="32"/>
        </w:rPr>
      </w:pPr>
    </w:p>
    <w:p w14:paraId="71AF8AD1">
      <w:pPr>
        <w:pStyle w:val="12"/>
        <w:adjustRightInd w:val="0"/>
        <w:snapToGrid w:val="0"/>
        <w:spacing w:line="482" w:lineRule="exact"/>
        <w:jc w:val="center"/>
        <w:rPr>
          <w:rFonts w:hint="eastAsia" w:ascii="楷体_GB2312" w:hAnsi="宋体" w:eastAsia="楷体_GB2312" w:cs="宋体"/>
          <w:color w:val="000000"/>
          <w:sz w:val="32"/>
          <w:szCs w:val="32"/>
        </w:rPr>
      </w:pPr>
    </w:p>
    <w:p w14:paraId="20E321E5">
      <w:pPr>
        <w:pStyle w:val="12"/>
        <w:adjustRightInd w:val="0"/>
        <w:snapToGrid w:val="0"/>
        <w:spacing w:line="482" w:lineRule="exact"/>
        <w:jc w:val="center"/>
        <w:rPr>
          <w:rFonts w:hint="eastAsia" w:ascii="楷体_GB2312" w:hAnsi="宋体" w:eastAsia="楷体_GB2312" w:cs="宋体"/>
          <w:color w:val="000000"/>
          <w:sz w:val="32"/>
          <w:szCs w:val="32"/>
        </w:rPr>
      </w:pPr>
    </w:p>
    <w:p w14:paraId="48138C24">
      <w:pPr>
        <w:pStyle w:val="12"/>
        <w:adjustRightInd w:val="0"/>
        <w:snapToGrid w:val="0"/>
        <w:spacing w:line="482" w:lineRule="exact"/>
        <w:jc w:val="center"/>
        <w:rPr>
          <w:rFonts w:hint="eastAsia" w:ascii="楷体_GB2312" w:hAnsi="宋体" w:eastAsia="楷体_GB2312" w:cs="宋体"/>
          <w:color w:val="000000"/>
          <w:sz w:val="32"/>
          <w:szCs w:val="32"/>
        </w:rPr>
      </w:pPr>
    </w:p>
    <w:p w14:paraId="2825E4FB">
      <w:pPr>
        <w:pStyle w:val="12"/>
        <w:adjustRightInd w:val="0"/>
        <w:snapToGrid w:val="0"/>
        <w:spacing w:line="482" w:lineRule="exact"/>
        <w:jc w:val="center"/>
        <w:rPr>
          <w:rFonts w:hint="eastAsia" w:ascii="楷体_GB2312" w:hAnsi="宋体" w:eastAsia="楷体_GB2312" w:cs="宋体"/>
          <w:color w:val="000000"/>
          <w:sz w:val="32"/>
          <w:szCs w:val="32"/>
        </w:rPr>
      </w:pPr>
    </w:p>
    <w:p w14:paraId="19FD4B43">
      <w:pPr>
        <w:pStyle w:val="12"/>
        <w:adjustRightInd w:val="0"/>
        <w:snapToGrid w:val="0"/>
        <w:spacing w:line="482" w:lineRule="exact"/>
        <w:jc w:val="both"/>
        <w:rPr>
          <w:rFonts w:hint="eastAsia" w:ascii="楷体_GB2312" w:hAnsi="宋体" w:eastAsia="楷体_GB2312" w:cs="宋体"/>
          <w:color w:val="000000"/>
          <w:sz w:val="32"/>
          <w:szCs w:val="32"/>
        </w:rPr>
      </w:pPr>
    </w:p>
    <w:p w14:paraId="2FE1DCFC">
      <w:pPr>
        <w:pStyle w:val="12"/>
        <w:adjustRightInd w:val="0"/>
        <w:snapToGrid w:val="0"/>
        <w:spacing w:line="482" w:lineRule="exact"/>
        <w:jc w:val="both"/>
        <w:rPr>
          <w:rFonts w:hint="eastAsia" w:ascii="楷体_GB2312" w:hAnsi="宋体" w:eastAsia="楷体_GB2312" w:cs="宋体"/>
          <w:color w:val="000000"/>
          <w:sz w:val="32"/>
          <w:szCs w:val="32"/>
        </w:rPr>
      </w:pPr>
    </w:p>
    <w:p w14:paraId="6FCAAC84">
      <w:pPr>
        <w:pStyle w:val="12"/>
        <w:adjustRightInd w:val="0"/>
        <w:snapToGrid w:val="0"/>
        <w:spacing w:line="482" w:lineRule="exact"/>
        <w:jc w:val="center"/>
        <w:rPr>
          <w:rFonts w:hint="eastAsia" w:ascii="楷体_GB2312" w:hAnsi="宋体" w:eastAsia="楷体_GB2312" w:cs="宋体"/>
          <w:color w:val="000000"/>
          <w:sz w:val="32"/>
          <w:szCs w:val="32"/>
        </w:rPr>
      </w:pPr>
    </w:p>
    <w:p w14:paraId="1671E4EE">
      <w:pPr>
        <w:pStyle w:val="12"/>
        <w:adjustRightInd w:val="0"/>
        <w:snapToGrid w:val="0"/>
        <w:spacing w:line="482" w:lineRule="exact"/>
        <w:jc w:val="center"/>
        <w:rPr>
          <w:rFonts w:hint="eastAsia" w:ascii="楷体_GB2312" w:hAnsi="宋体" w:eastAsia="楷体_GB2312" w:cs="宋体"/>
          <w:color w:val="000000"/>
          <w:sz w:val="32"/>
          <w:szCs w:val="32"/>
        </w:rPr>
      </w:pPr>
    </w:p>
    <w:p w14:paraId="666377A7">
      <w:pPr>
        <w:pStyle w:val="12"/>
        <w:adjustRightInd w:val="0"/>
        <w:snapToGrid w:val="0"/>
        <w:spacing w:line="482" w:lineRule="exact"/>
        <w:jc w:val="center"/>
        <w:rPr>
          <w:rFonts w:hint="eastAsia" w:ascii="楷体_GB2312" w:hAnsi="宋体" w:eastAsia="楷体_GB2312" w:cs="宋体"/>
          <w:color w:val="000000"/>
          <w:spacing w:val="18"/>
          <w:sz w:val="32"/>
          <w:szCs w:val="32"/>
          <w:lang w:eastAsia="zh-CN"/>
        </w:rPr>
      </w:pPr>
      <w:r>
        <w:rPr>
          <w:rFonts w:hint="eastAsia" w:ascii="楷体_GB2312" w:hAnsi="宋体" w:eastAsia="楷体_GB2312" w:cs="宋体"/>
          <w:color w:val="000000"/>
          <w:spacing w:val="18"/>
          <w:sz w:val="32"/>
          <w:szCs w:val="32"/>
          <w:lang w:eastAsia="zh-CN"/>
        </w:rPr>
        <w:t>新疆维吾尔自治区市场监督管理局</w:t>
      </w:r>
      <w:r>
        <w:rPr>
          <w:color w:val="000000"/>
          <w:sz w:val="32"/>
        </w:rPr>
        <mc:AlternateContent>
          <mc:Choice Requires="wps">
            <w:drawing>
              <wp:anchor distT="0" distB="0" distL="114300" distR="114300" simplePos="0" relativeHeight="251659264" behindDoc="0" locked="0" layoutInCell="1" allowOverlap="1">
                <wp:simplePos x="0" y="0"/>
                <wp:positionH relativeFrom="column">
                  <wp:posOffset>4558665</wp:posOffset>
                </wp:positionH>
                <wp:positionV relativeFrom="paragraph">
                  <wp:posOffset>81915</wp:posOffset>
                </wp:positionV>
                <wp:extent cx="638175" cy="390525"/>
                <wp:effectExtent l="7620" t="7620" r="20955" b="20955"/>
                <wp:wrapNone/>
                <wp:docPr id="1" name="文本框 12"/>
                <wp:cNvGraphicFramePr/>
                <a:graphic xmlns:a="http://schemas.openxmlformats.org/drawingml/2006/main">
                  <a:graphicData uri="http://schemas.microsoft.com/office/word/2010/wordprocessingShape">
                    <wps:wsp>
                      <wps:cNvSpPr txBox="1"/>
                      <wps:spPr>
                        <a:xfrm>
                          <a:off x="0" y="0"/>
                          <a:ext cx="638175" cy="3905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14:paraId="33B8E084">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wps:txbx>
                      <wps:bodyPr wrap="square" upright="1"/>
                    </wps:wsp>
                  </a:graphicData>
                </a:graphic>
              </wp:anchor>
            </w:drawing>
          </mc:Choice>
          <mc:Fallback>
            <w:pict>
              <v:shape id="文本框 12" o:spid="_x0000_s1026" o:spt="202" type="#_x0000_t202" style="position:absolute;left:0pt;margin-left:358.95pt;margin-top:6.45pt;height:30.75pt;width:50.25pt;z-index:251659264;mso-width-relative:page;mso-height-relative:page;" fillcolor="#FFFFFF" filled="t" stroked="t" coordsize="21600,21600" o:gfxdata="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8SbpLZAAAACQEAAA8AAAAAAAAA&#10;AQAgAAAAIgAAAGRycy9kb3ducmV2LnhtbFBLAQIUABQAAAAIAIdO4kAeMGR4SQIAAMwEAAAOAAAA&#10;AAAAAAEAIAAAACgBAABkcnMvZTJvRG9jLnhtbFBLBQYAAAAABgAGAFkBAADjBQAAAAA=&#10;">
                <v:fill type="gradient" on="t" color2="#FFFFFF" angle="90" focus="100%" focussize="0f,0f" focusposition="0f,0f">
                  <o:fill type="gradientUnscaled" v:ext="backwardCompatible"/>
                </v:fill>
                <v:stroke weight="1.25pt" color="#FFFFFF" joinstyle="miter"/>
                <v:imagedata o:title=""/>
                <o:lock v:ext="edit" aspectratio="f"/>
                <v:textbox>
                  <w:txbxContent>
                    <w:p w14:paraId="33B8E084">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v:textbox>
              </v:shape>
            </w:pict>
          </mc:Fallback>
        </mc:AlternateContent>
      </w:r>
    </w:p>
    <w:p w14:paraId="09952FDC">
      <w:pPr>
        <w:pStyle w:val="12"/>
        <w:adjustRightInd w:val="0"/>
        <w:snapToGrid w:val="0"/>
        <w:spacing w:line="482" w:lineRule="exact"/>
        <w:ind w:right="105"/>
        <w:jc w:val="center"/>
        <w:rPr>
          <w:rFonts w:hint="eastAsia" w:ascii="楷体_GB2312" w:hAnsi="宋体" w:eastAsia="楷体_GB2312" w:cs="宋体"/>
          <w:color w:val="000000"/>
          <w:sz w:val="32"/>
          <w:szCs w:val="32"/>
          <w:lang w:eastAsia="zh-CN"/>
        </w:rPr>
      </w:pPr>
      <w:r>
        <w:rPr>
          <w:rFonts w:hint="eastAsia" w:ascii="楷体_GB2312" w:hAnsi="宋体" w:eastAsia="楷体_GB2312" w:cs="宋体"/>
          <w:color w:val="000000"/>
          <w:sz w:val="32"/>
          <w:szCs w:val="32"/>
          <w:lang w:eastAsia="zh-CN"/>
        </w:rPr>
        <w:t>新疆维吾尔自治区教育厅</w:t>
      </w:r>
    </w:p>
    <w:p w14:paraId="704FBF44">
      <w:pPr>
        <w:spacing w:line="205" w:lineRule="auto"/>
        <w:rPr>
          <w:rFonts w:ascii="微软雅黑" w:hAnsi="微软雅黑" w:eastAsia="微软雅黑" w:cs="微软雅黑"/>
          <w:color w:val="000000"/>
          <w:sz w:val="31"/>
          <w:szCs w:val="31"/>
        </w:rPr>
        <w:sectPr>
          <w:footerReference r:id="rId3" w:type="default"/>
          <w:pgSz w:w="11906" w:h="16839"/>
          <w:pgMar w:top="2098" w:right="1474" w:bottom="1984" w:left="1587" w:header="0" w:footer="1531" w:gutter="0"/>
          <w:paperSrc/>
          <w:pgNumType w:fmt="decimal"/>
          <w:cols w:space="720" w:num="1"/>
          <w:rtlGutter w:val="0"/>
          <w:docGrid w:linePitch="0" w:charSpace="0"/>
        </w:sectPr>
      </w:pPr>
    </w:p>
    <w:p w14:paraId="3B109952">
      <w:pPr>
        <w:pStyle w:val="3"/>
        <w:spacing w:before="0" w:beforeAutospacing="0" w:after="0" w:afterAutospacing="0" w:line="360" w:lineRule="auto"/>
        <w:ind w:left="0" w:leftChars="0" w:firstLine="0" w:firstLineChars="0"/>
        <w:jc w:val="center"/>
        <w:rPr>
          <w:color w:val="000000"/>
        </w:rPr>
      </w:pPr>
      <w:r>
        <w:rPr>
          <w:rFonts w:ascii="宋体" w:hAnsi="宋体" w:cs="宋体"/>
          <w:color w:val="000000"/>
        </w:rPr>
        <w:t>使用说明</w:t>
      </w:r>
    </w:p>
    <w:p w14:paraId="47685E32">
      <w:pPr>
        <w:pStyle w:val="2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一、为规范学校与企业的权利义务，维护双方合法权益，确保学校食堂大宗食材的安全和质量，根据《中华人民共和国民法典》及相关法律法规、规章制度要求，制定本《合同示范文本》。</w:t>
      </w:r>
    </w:p>
    <w:p w14:paraId="6094B86E">
      <w:pPr>
        <w:pStyle w:val="2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二、本《合同示范文本》供新疆维吾尔自治区行政区域内的学校与企业之间签订学校食堂大宗食材采购合同时参照使用。</w:t>
      </w:r>
    </w:p>
    <w:p w14:paraId="10104B47">
      <w:pPr>
        <w:pStyle w:val="2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三、本《合同示范文本》由新疆维吾尔自治区市场监督管理局和新疆维吾尔自治区教育厅共同制定发布并负责解释。</w:t>
      </w:r>
    </w:p>
    <w:p w14:paraId="4C83947B">
      <w:pPr>
        <w:pStyle w:val="2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四、当事人参照本《合同示范文本》订立合同的，应充分理解合同中条款的内容，并自行承担合同订立履行所发生的法律后果。当事人对合同条款理解发生争议时，应按照有关法律法规规定对条款进行解释。</w:t>
      </w:r>
    </w:p>
    <w:p w14:paraId="36D9DC37">
      <w:pPr>
        <w:pStyle w:val="2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五、合同当事人参照本《合同示范文本》订立合同时，可以根据实际情况修改、增补合同内容。但是对文本中的格式条款如果进行了修改、增补的，不得以“合同示范文本”名义使用。</w:t>
      </w:r>
    </w:p>
    <w:p w14:paraId="44772B6C">
      <w:pPr>
        <w:pStyle w:val="2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default"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六、本《合同示范文本》中所称的学校食堂食材采购是指：学校对具有相关资质、规模、技术、服务质量等方面优势的供应商为学校自办食堂或委托管理服务性质的食堂提供米、面、油、肉、蛋、奶等大宗原材料进行统一配送服务的购买行为。</w:t>
      </w:r>
    </w:p>
    <w:p w14:paraId="4DA465EC">
      <w:pPr>
        <w:pStyle w:val="2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七、本《合同示范文本》中所称的学校是指：普通中小学校、中等职业学校、高等教育学校、特殊教育学校、专门学校等，包括幼儿园、小学、初中、高中和大学。</w:t>
      </w:r>
    </w:p>
    <w:p w14:paraId="3BEB16D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firstLine="440" w:firstLineChars="200"/>
        <w:textAlignment w:val="auto"/>
        <w:rPr>
          <w:rFonts w:hint="eastAsia" w:ascii="方正书宋_GBK" w:hAnsi="方正书宋_GBK" w:eastAsia="方正书宋_GBK" w:cs="方正书宋_GBK"/>
          <w:color w:val="000000"/>
          <w:spacing w:val="0"/>
          <w:w w:val="100"/>
          <w:sz w:val="22"/>
          <w:szCs w:val="22"/>
          <w:lang w:val="en-US" w:eastAsia="zh-CN"/>
        </w:rPr>
      </w:pPr>
      <w:r>
        <w:rPr>
          <w:rFonts w:hint="eastAsia" w:ascii="方正书宋_GBK" w:hAnsi="方正书宋_GBK" w:eastAsia="方正书宋_GBK" w:cs="方正书宋_GBK"/>
          <w:color w:val="000000"/>
          <w:spacing w:val="0"/>
          <w:w w:val="100"/>
          <w:sz w:val="22"/>
          <w:szCs w:val="22"/>
          <w:lang w:val="en-US" w:eastAsia="zh-CN"/>
        </w:rPr>
        <w:t>八、为保证合同条款的全面、准确，请在“新疆维吾尔自治区市场监督管理局”门户网站（www</w:t>
      </w:r>
      <w:r>
        <w:rPr>
          <w:rFonts w:hint="eastAsia" w:ascii="方正书宋_GBK" w:hAnsi="方正书宋_GBK" w:eastAsia="方正书宋_GBK" w:cs="方正书宋_GBK"/>
          <w:color w:val="000000"/>
          <w:spacing w:val="0"/>
          <w:w w:val="100"/>
          <w:sz w:val="22"/>
          <w:szCs w:val="22"/>
          <w:lang w:val="en" w:eastAsia="zh-CN"/>
        </w:rPr>
        <w:t>.xjaic.gov.cn</w:t>
      </w:r>
      <w:r>
        <w:rPr>
          <w:rFonts w:hint="eastAsia" w:ascii="方正书宋_GBK" w:hAnsi="方正书宋_GBK" w:eastAsia="方正书宋_GBK" w:cs="方正书宋_GBK"/>
          <w:color w:val="000000"/>
          <w:spacing w:val="0"/>
          <w:w w:val="100"/>
          <w:sz w:val="22"/>
          <w:szCs w:val="22"/>
          <w:lang w:val="en-US" w:eastAsia="zh-CN"/>
        </w:rPr>
        <w:t>）“合同示范文本”模块、“新疆维吾尔自治区教育厅”门户网站（</w:t>
      </w:r>
      <w:r>
        <w:rPr>
          <w:rFonts w:hint="default" w:ascii="方正书宋_GBK" w:hAnsi="方正书宋_GBK" w:eastAsia="方正书宋_GBK" w:cs="方正书宋_GBK"/>
          <w:color w:val="000000"/>
          <w:spacing w:val="0"/>
          <w:w w:val="100"/>
          <w:sz w:val="22"/>
          <w:szCs w:val="22"/>
          <w:lang w:val="en" w:eastAsia="zh-CN"/>
        </w:rPr>
        <w:t>jyt.xinjiang.gov.cn</w:t>
      </w:r>
      <w:r>
        <w:rPr>
          <w:rFonts w:hint="eastAsia" w:ascii="方正书宋_GBK" w:hAnsi="方正书宋_GBK" w:eastAsia="方正书宋_GBK" w:cs="方正书宋_GBK"/>
          <w:color w:val="000000"/>
          <w:spacing w:val="0"/>
          <w:w w:val="100"/>
          <w:sz w:val="22"/>
          <w:szCs w:val="22"/>
          <w:lang w:val="en-US" w:eastAsia="zh-CN"/>
        </w:rPr>
        <w:t>）相关栏目等渠道下载本《合同示范文本》，任何单位和个人不得出于商业目的擅自翻印和出售《合同示范文本》。</w:t>
      </w:r>
    </w:p>
    <w:p w14:paraId="745F81CE">
      <w:pPr>
        <w:pStyle w:val="2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sectPr>
          <w:footerReference r:id="rId4" w:type="default"/>
          <w:pgSz w:w="11906" w:h="16839"/>
          <w:pgMar w:top="2098" w:right="1474" w:bottom="1984" w:left="1587" w:header="0" w:footer="1531" w:gutter="0"/>
          <w:paperSrc/>
          <w:pgNumType w:fmt="decimal"/>
          <w:cols w:space="720" w:num="1"/>
          <w:rtlGutter w:val="0"/>
          <w:docGrid w:linePitch="0" w:charSpace="0"/>
        </w:sectPr>
      </w:pPr>
    </w:p>
    <w:p w14:paraId="77074B5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4"/>
          <w:sz w:val="44"/>
          <w:szCs w:val="44"/>
          <w:shd w:val="clear" w:color="auto" w:fill="FFFFFF"/>
        </w:rPr>
      </w:pPr>
      <w:r>
        <w:rPr>
          <w:rFonts w:hint="eastAsia" w:ascii="方正小标宋简体" w:hAnsi="方正小标宋简体" w:eastAsia="方正小标宋简体" w:cs="方正小标宋简体"/>
          <w:i w:val="0"/>
          <w:iCs w:val="0"/>
          <w:caps w:val="0"/>
          <w:color w:val="000000"/>
          <w:spacing w:val="4"/>
          <w:sz w:val="44"/>
          <w:szCs w:val="44"/>
          <w:shd w:val="clear" w:color="auto" w:fill="FFFFFF"/>
          <w:lang w:eastAsia="zh-CN"/>
        </w:rPr>
        <w:t>新疆维吾尔自治区</w:t>
      </w:r>
      <w:r>
        <w:rPr>
          <w:rFonts w:hint="eastAsia" w:ascii="方正小标宋简体" w:hAnsi="方正小标宋简体" w:eastAsia="方正小标宋简体" w:cs="方正小标宋简体"/>
          <w:i w:val="0"/>
          <w:iCs w:val="0"/>
          <w:caps w:val="0"/>
          <w:color w:val="000000"/>
          <w:spacing w:val="4"/>
          <w:sz w:val="44"/>
          <w:szCs w:val="44"/>
          <w:shd w:val="clear" w:color="auto" w:fill="FFFFFF"/>
        </w:rPr>
        <w:t>学校食堂食材</w:t>
      </w:r>
    </w:p>
    <w:p w14:paraId="48D3648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000000"/>
          <w:spacing w:val="4"/>
          <w:sz w:val="32"/>
          <w:szCs w:val="32"/>
          <w:shd w:val="clear" w:color="auto" w:fill="FFFFFF"/>
        </w:rPr>
      </w:pPr>
      <w:r>
        <w:rPr>
          <w:rFonts w:hint="eastAsia" w:ascii="方正小标宋简体" w:hAnsi="方正小标宋简体" w:eastAsia="方正小标宋简体" w:cs="方正小标宋简体"/>
          <w:i w:val="0"/>
          <w:iCs w:val="0"/>
          <w:caps w:val="0"/>
          <w:color w:val="000000"/>
          <w:spacing w:val="4"/>
          <w:sz w:val="44"/>
          <w:szCs w:val="44"/>
          <w:shd w:val="clear" w:color="auto" w:fill="FFFFFF"/>
        </w:rPr>
        <w:t>采购合同</w:t>
      </w:r>
    </w:p>
    <w:p w14:paraId="508A93B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both"/>
        <w:textAlignment w:val="auto"/>
        <w:rPr>
          <w:rFonts w:hint="eastAsia" w:ascii="仿宋_GB2312" w:hAnsi="仿宋_GB2312" w:eastAsia="仿宋_GB2312" w:cs="仿宋_GB2312"/>
          <w:i w:val="0"/>
          <w:iCs w:val="0"/>
          <w:caps w:val="0"/>
          <w:color w:val="000000"/>
          <w:spacing w:val="4"/>
          <w:sz w:val="32"/>
          <w:szCs w:val="32"/>
          <w:shd w:val="clear" w:color="auto" w:fill="FFFFFF"/>
        </w:rPr>
      </w:pPr>
    </w:p>
    <w:p w14:paraId="165C272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甲方</w:t>
      </w:r>
      <w:r>
        <w:rPr>
          <w:rFonts w:hint="eastAsia" w:ascii="宋体" w:hAnsi="宋体" w:eastAsia="宋体" w:cs="宋体"/>
          <w:i w:val="0"/>
          <w:iCs w:val="0"/>
          <w:caps w:val="0"/>
          <w:color w:val="000000"/>
          <w:spacing w:val="4"/>
          <w:sz w:val="24"/>
          <w:szCs w:val="24"/>
          <w:shd w:val="clear" w:color="auto" w:fill="FFFFFF"/>
          <w:lang w:eastAsia="zh-CN"/>
        </w:rPr>
        <w:t>（学校方）</w:t>
      </w:r>
      <w:r>
        <w:rPr>
          <w:rFonts w:hint="eastAsia" w:ascii="宋体" w:hAnsi="宋体" w:eastAsia="宋体" w:cs="宋体"/>
          <w:i w:val="0"/>
          <w:iCs w:val="0"/>
          <w:caps w:val="0"/>
          <w:color w:val="000000"/>
          <w:spacing w:val="4"/>
          <w:sz w:val="24"/>
          <w:szCs w:val="24"/>
          <w:shd w:val="clear" w:color="auto" w:fill="FFFFFF"/>
        </w:rPr>
        <w:t>：</w:t>
      </w:r>
    </w:p>
    <w:p w14:paraId="7844285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统一社会信用代码：</w:t>
      </w:r>
    </w:p>
    <w:p w14:paraId="28EFF44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eastAsia="zh-CN"/>
        </w:rPr>
        <w:t>（供货方）</w:t>
      </w:r>
      <w:r>
        <w:rPr>
          <w:rFonts w:hint="eastAsia" w:ascii="宋体" w:hAnsi="宋体" w:eastAsia="宋体" w:cs="宋体"/>
          <w:i w:val="0"/>
          <w:iCs w:val="0"/>
          <w:caps w:val="0"/>
          <w:color w:val="000000"/>
          <w:spacing w:val="4"/>
          <w:sz w:val="24"/>
          <w:szCs w:val="24"/>
          <w:shd w:val="clear" w:color="auto" w:fill="FFFFFF"/>
        </w:rPr>
        <w:t>：</w:t>
      </w:r>
    </w:p>
    <w:p w14:paraId="64E26ED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统一社会信用代码：</w:t>
      </w:r>
    </w:p>
    <w:p w14:paraId="325CD13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p>
    <w:p w14:paraId="306B1A4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依据《中华人民共和国民法典》《招投标文件》《中标通知书》及其他法律、法规、规章规定，遵循平等、自愿、公平和诚实信用原则，经甲乙双方协商一致，就学校食堂采购食材事宜，签订本合同</w:t>
      </w:r>
      <w:r>
        <w:rPr>
          <w:rFonts w:hint="eastAsia" w:ascii="宋体" w:hAnsi="宋体" w:cs="宋体"/>
          <w:i w:val="0"/>
          <w:iCs w:val="0"/>
          <w:caps w:val="0"/>
          <w:color w:val="000000"/>
          <w:spacing w:val="4"/>
          <w:sz w:val="24"/>
          <w:szCs w:val="24"/>
          <w:shd w:val="clear" w:color="auto" w:fill="FFFFFF"/>
          <w:lang w:eastAsia="zh-CN"/>
        </w:rPr>
        <w:t>，食材</w:t>
      </w:r>
      <w:r>
        <w:rPr>
          <w:rFonts w:hint="eastAsia" w:ascii="宋体" w:hAnsi="宋体" w:eastAsia="宋体" w:cs="宋体"/>
          <w:i w:val="0"/>
          <w:iCs w:val="0"/>
          <w:caps w:val="0"/>
          <w:color w:val="000000"/>
          <w:spacing w:val="4"/>
          <w:sz w:val="24"/>
          <w:szCs w:val="24"/>
          <w:shd w:val="clear" w:color="auto" w:fill="FFFFFF"/>
        </w:rPr>
        <w:t>具体质量要求详见</w:t>
      </w:r>
      <w:r>
        <w:rPr>
          <w:rFonts w:hint="eastAsia" w:ascii="宋体" w:hAnsi="宋体" w:cs="宋体"/>
          <w:i w:val="0"/>
          <w:iCs w:val="0"/>
          <w:caps w:val="0"/>
          <w:color w:val="000000"/>
          <w:spacing w:val="4"/>
          <w:sz w:val="24"/>
          <w:szCs w:val="24"/>
          <w:shd w:val="clear" w:color="auto" w:fill="FFFFFF"/>
          <w:lang w:eastAsia="zh-CN"/>
        </w:rPr>
        <w:t>附件《</w:t>
      </w:r>
      <w:r>
        <w:rPr>
          <w:rFonts w:hint="eastAsia" w:ascii="宋体" w:hAnsi="宋体" w:eastAsia="宋体" w:cs="宋体"/>
          <w:i w:val="0"/>
          <w:iCs w:val="0"/>
          <w:caps w:val="0"/>
          <w:color w:val="000000"/>
          <w:spacing w:val="4"/>
          <w:sz w:val="24"/>
          <w:szCs w:val="24"/>
          <w:shd w:val="clear" w:color="auto" w:fill="FFFFFF"/>
          <w:lang w:val="en-US" w:eastAsia="zh-CN"/>
        </w:rPr>
        <w:t>学校大宗食材原（辅）料</w:t>
      </w:r>
      <w:r>
        <w:rPr>
          <w:rFonts w:hint="eastAsia" w:ascii="宋体" w:hAnsi="宋体" w:eastAsia="宋体" w:cs="宋体"/>
          <w:i w:val="0"/>
          <w:iCs w:val="0"/>
          <w:caps w:val="0"/>
          <w:color w:val="000000"/>
          <w:spacing w:val="4"/>
          <w:sz w:val="24"/>
          <w:szCs w:val="24"/>
          <w:shd w:val="clear" w:color="auto" w:fill="FFFFFF"/>
        </w:rPr>
        <w:t>技术及质量要求表</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w:t>
      </w:r>
    </w:p>
    <w:p w14:paraId="6BDD7BF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color w:val="000000"/>
          <w:sz w:val="24"/>
          <w:szCs w:val="24"/>
        </w:rPr>
      </w:pPr>
      <w:r>
        <w:rPr>
          <w:rFonts w:hint="eastAsia" w:ascii="宋体" w:hAnsi="宋体" w:eastAsia="宋体" w:cs="宋体"/>
          <w:b/>
          <w:bCs/>
          <w:i w:val="0"/>
          <w:iCs w:val="0"/>
          <w:caps w:val="0"/>
          <w:color w:val="000000"/>
          <w:spacing w:val="4"/>
          <w:sz w:val="24"/>
          <w:szCs w:val="24"/>
          <w:shd w:val="clear" w:color="auto" w:fill="FFFFFF"/>
          <w:lang w:eastAsia="zh-CN"/>
        </w:rPr>
        <w:t>一</w:t>
      </w:r>
      <w:r>
        <w:rPr>
          <w:rFonts w:hint="eastAsia" w:ascii="宋体" w:hAnsi="宋体" w:eastAsia="宋体" w:cs="宋体"/>
          <w:b/>
          <w:bCs/>
          <w:i w:val="0"/>
          <w:iCs w:val="0"/>
          <w:caps w:val="0"/>
          <w:color w:val="000000"/>
          <w:spacing w:val="4"/>
          <w:sz w:val="24"/>
          <w:szCs w:val="24"/>
          <w:shd w:val="clear" w:color="auto" w:fill="FFFFFF"/>
          <w:lang w:val="en-US" w:eastAsia="zh-CN"/>
        </w:rPr>
        <w:t>、</w:t>
      </w:r>
      <w:r>
        <w:rPr>
          <w:rFonts w:hint="eastAsia" w:ascii="宋体" w:hAnsi="宋体" w:eastAsia="宋体" w:cs="宋体"/>
          <w:b/>
          <w:bCs/>
          <w:i w:val="0"/>
          <w:iCs w:val="0"/>
          <w:caps w:val="0"/>
          <w:color w:val="000000"/>
          <w:spacing w:val="4"/>
          <w:sz w:val="24"/>
          <w:szCs w:val="24"/>
          <w:shd w:val="clear" w:color="auto" w:fill="FFFFFF"/>
        </w:rPr>
        <w:t>合同期限</w:t>
      </w:r>
    </w:p>
    <w:p w14:paraId="72FBD81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宋体" w:hAnsi="宋体" w:eastAsia="宋体" w:cs="宋体"/>
          <w:color w:val="000000"/>
          <w:spacing w:val="-18"/>
          <w:sz w:val="24"/>
          <w:szCs w:val="24"/>
          <w:lang w:val="en-US" w:eastAsia="zh-CN"/>
        </w:rPr>
      </w:pPr>
      <w:r>
        <w:rPr>
          <w:rFonts w:hint="eastAsia" w:ascii="宋体" w:hAnsi="宋体" w:eastAsia="宋体" w:cs="宋体"/>
          <w:i w:val="0"/>
          <w:iCs w:val="0"/>
          <w:caps w:val="0"/>
          <w:color w:val="000000"/>
          <w:spacing w:val="4"/>
          <w:sz w:val="24"/>
          <w:szCs w:val="24"/>
          <w:shd w:val="clear" w:color="auto" w:fill="FFFFFF"/>
        </w:rPr>
        <w:t>供货服务期</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年，即：</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年</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月</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日至</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年</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月</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日止；合同一年一签，即</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年</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月</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日至</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年</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月</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日止。</w:t>
      </w:r>
      <w:r>
        <w:rPr>
          <w:rFonts w:hint="eastAsia" w:ascii="宋体" w:hAnsi="宋体" w:eastAsia="宋体" w:cs="宋体"/>
          <w:snapToGrid w:val="0"/>
          <w:color w:val="000000"/>
          <w:spacing w:val="-3"/>
          <w:kern w:val="0"/>
          <w:sz w:val="24"/>
          <w:szCs w:val="24"/>
          <w:lang w:val="en-US" w:eastAsia="zh-CN" w:bidi="ar-SA"/>
        </w:rPr>
        <w:t>如采用招投标方式确定管理服务对象的，则本合同期限与招投标文件保持一致。</w:t>
      </w:r>
    </w:p>
    <w:p w14:paraId="4CB94EB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服务期内，国家、</w:t>
      </w:r>
      <w:r>
        <w:rPr>
          <w:rFonts w:hint="eastAsia" w:ascii="宋体" w:hAnsi="宋体" w:eastAsia="宋体" w:cs="宋体"/>
          <w:i w:val="0"/>
          <w:iCs w:val="0"/>
          <w:caps w:val="0"/>
          <w:color w:val="000000"/>
          <w:spacing w:val="4"/>
          <w:sz w:val="24"/>
          <w:szCs w:val="24"/>
          <w:shd w:val="clear" w:color="auto" w:fill="FFFFFF"/>
          <w:lang w:eastAsia="zh-CN"/>
        </w:rPr>
        <w:t>自治区</w:t>
      </w:r>
      <w:r>
        <w:rPr>
          <w:rFonts w:hint="eastAsia" w:ascii="宋体" w:hAnsi="宋体" w:eastAsia="宋体" w:cs="宋体"/>
          <w:i w:val="0"/>
          <w:iCs w:val="0"/>
          <w:caps w:val="0"/>
          <w:color w:val="000000"/>
          <w:spacing w:val="4"/>
          <w:sz w:val="24"/>
          <w:szCs w:val="24"/>
          <w:shd w:val="clear" w:color="auto" w:fill="FFFFFF"/>
        </w:rPr>
        <w:t>如发布新的规定，按照国家、</w:t>
      </w:r>
      <w:r>
        <w:rPr>
          <w:rFonts w:hint="eastAsia" w:ascii="宋体" w:hAnsi="宋体" w:eastAsia="宋体" w:cs="宋体"/>
          <w:i w:val="0"/>
          <w:iCs w:val="0"/>
          <w:caps w:val="0"/>
          <w:color w:val="000000"/>
          <w:spacing w:val="4"/>
          <w:sz w:val="24"/>
          <w:szCs w:val="24"/>
          <w:shd w:val="clear" w:color="auto" w:fill="FFFFFF"/>
          <w:lang w:eastAsia="zh-CN"/>
        </w:rPr>
        <w:t>自治区</w:t>
      </w:r>
      <w:r>
        <w:rPr>
          <w:rFonts w:hint="eastAsia" w:ascii="宋体" w:hAnsi="宋体" w:eastAsia="宋体" w:cs="宋体"/>
          <w:i w:val="0"/>
          <w:iCs w:val="0"/>
          <w:caps w:val="0"/>
          <w:color w:val="000000"/>
          <w:spacing w:val="4"/>
          <w:sz w:val="24"/>
          <w:szCs w:val="24"/>
          <w:shd w:val="clear" w:color="auto" w:fill="FFFFFF"/>
        </w:rPr>
        <w:t>新的规定执行。</w:t>
      </w:r>
    </w:p>
    <w:p w14:paraId="0287219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二、合同金额、食材供应的品种及单价</w:t>
      </w:r>
    </w:p>
    <w:p w14:paraId="32282FB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预计年采购金额为</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万元（本合同具体金额：学校按照国家</w:t>
      </w:r>
      <w:r>
        <w:rPr>
          <w:rFonts w:hint="eastAsia" w:ascii="宋体" w:hAnsi="宋体" w:eastAsia="宋体" w:cs="宋体"/>
          <w:i w:val="0"/>
          <w:iCs w:val="0"/>
          <w:caps w:val="0"/>
          <w:color w:val="000000"/>
          <w:spacing w:val="4"/>
          <w:sz w:val="24"/>
          <w:szCs w:val="24"/>
          <w:shd w:val="clear" w:color="auto" w:fill="FFFFFF"/>
          <w:lang w:eastAsia="zh-CN"/>
        </w:rPr>
        <w:t>和自治区</w:t>
      </w:r>
      <w:r>
        <w:rPr>
          <w:rFonts w:hint="eastAsia" w:ascii="宋体" w:hAnsi="宋体" w:eastAsia="宋体" w:cs="宋体"/>
          <w:i w:val="0"/>
          <w:iCs w:val="0"/>
          <w:caps w:val="0"/>
          <w:color w:val="000000"/>
          <w:spacing w:val="4"/>
          <w:sz w:val="24"/>
          <w:szCs w:val="24"/>
          <w:shd w:val="clear" w:color="auto" w:fill="FFFFFF"/>
        </w:rPr>
        <w:t>有关规定采购贫困地区农副产品之外的实际发生采购金额</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b w:val="0"/>
          <w:bCs w:val="0"/>
          <w:color w:val="000000"/>
          <w:sz w:val="24"/>
          <w:szCs w:val="24"/>
          <w:u w:val="none"/>
        </w:rPr>
        <w:t>最终以实际配送数量和范围进行结算</w:t>
      </w:r>
      <w:r>
        <w:rPr>
          <w:rFonts w:hint="eastAsia" w:ascii="宋体" w:hAnsi="宋体" w:eastAsia="宋体" w:cs="宋体"/>
          <w:i w:val="0"/>
          <w:iCs w:val="0"/>
          <w:caps w:val="0"/>
          <w:color w:val="000000"/>
          <w:spacing w:val="4"/>
          <w:sz w:val="24"/>
          <w:szCs w:val="24"/>
          <w:shd w:val="clear" w:color="auto" w:fill="FFFFFF"/>
        </w:rPr>
        <w:t>）。</w:t>
      </w:r>
    </w:p>
    <w:p w14:paraId="66FFB6C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本次招标实行定点采购的食堂原（辅）材料为以下项目：大米、</w:t>
      </w:r>
      <w:r>
        <w:rPr>
          <w:rFonts w:hint="eastAsia" w:ascii="宋体" w:hAnsi="宋体" w:eastAsia="宋体" w:cs="宋体"/>
          <w:i w:val="0"/>
          <w:iCs w:val="0"/>
          <w:caps w:val="0"/>
          <w:color w:val="000000"/>
          <w:spacing w:val="4"/>
          <w:sz w:val="24"/>
          <w:szCs w:val="24"/>
          <w:shd w:val="clear" w:color="auto" w:fill="FFFFFF"/>
          <w:lang w:eastAsia="zh-CN"/>
        </w:rPr>
        <w:t>面粉、</w:t>
      </w:r>
      <w:r>
        <w:rPr>
          <w:rFonts w:hint="eastAsia" w:ascii="宋体" w:hAnsi="宋体" w:eastAsia="宋体" w:cs="宋体"/>
          <w:i w:val="0"/>
          <w:iCs w:val="0"/>
          <w:caps w:val="0"/>
          <w:color w:val="000000"/>
          <w:spacing w:val="4"/>
          <w:sz w:val="24"/>
          <w:szCs w:val="24"/>
          <w:shd w:val="clear" w:color="auto" w:fill="FFFFFF"/>
        </w:rPr>
        <w:t>食用油、调味品、肉、禽蛋、蔬菜、豆制品、水果等食品</w:t>
      </w:r>
      <w:r>
        <w:rPr>
          <w:rFonts w:hint="eastAsia" w:ascii="宋体" w:hAnsi="宋体" w:cs="宋体"/>
          <w:i w:val="0"/>
          <w:iCs w:val="0"/>
          <w:caps w:val="0"/>
          <w:color w:val="000000"/>
          <w:spacing w:val="4"/>
          <w:sz w:val="24"/>
          <w:szCs w:val="24"/>
          <w:shd w:val="clear" w:color="auto" w:fill="FFFFFF"/>
          <w:lang w:eastAsia="zh-CN"/>
        </w:rPr>
        <w:t>。</w:t>
      </w:r>
    </w:p>
    <w:p w14:paraId="28F197B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color w:val="000000"/>
          <w:sz w:val="24"/>
          <w:szCs w:val="24"/>
        </w:rPr>
      </w:pPr>
      <w:r>
        <w:rPr>
          <w:rFonts w:hint="eastAsia" w:ascii="宋体" w:hAnsi="宋体" w:eastAsia="宋体" w:cs="宋体"/>
          <w:b/>
          <w:bCs/>
          <w:i w:val="0"/>
          <w:iCs w:val="0"/>
          <w:caps w:val="0"/>
          <w:color w:val="000000"/>
          <w:spacing w:val="4"/>
          <w:sz w:val="24"/>
          <w:szCs w:val="24"/>
          <w:shd w:val="clear" w:color="auto" w:fill="FFFFFF"/>
          <w:lang w:eastAsia="zh-CN"/>
        </w:rPr>
        <w:t>三、交货地点、时间、数量及验收</w:t>
      </w:r>
    </w:p>
    <w:p w14:paraId="69F06BD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交货地点：乙方根据配送范围内学校具体要求将产品送至指定地方即配送目标学校内，原则上送至学校食堂</w:t>
      </w:r>
      <w:r>
        <w:rPr>
          <w:rFonts w:hint="eastAsia" w:ascii="宋体" w:hAnsi="宋体" w:eastAsia="宋体" w:cs="宋体"/>
          <w:i w:val="0"/>
          <w:iCs w:val="0"/>
          <w:caps w:val="0"/>
          <w:color w:val="000000"/>
          <w:spacing w:val="4"/>
          <w:sz w:val="24"/>
          <w:szCs w:val="24"/>
          <w:shd w:val="clear" w:color="auto" w:fill="FFFFFF"/>
          <w:lang w:eastAsia="zh-CN"/>
        </w:rPr>
        <w:t>。</w:t>
      </w:r>
    </w:p>
    <w:p w14:paraId="0412E56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lang w:eastAsia="zh-CN"/>
        </w:rPr>
        <w:t>）数量：</w:t>
      </w:r>
      <w:r>
        <w:rPr>
          <w:rFonts w:hint="eastAsia" w:ascii="宋体" w:hAnsi="宋体" w:eastAsia="宋体" w:cs="宋体"/>
          <w:i w:val="0"/>
          <w:iCs w:val="0"/>
          <w:caps w:val="0"/>
          <w:color w:val="000000"/>
          <w:spacing w:val="4"/>
          <w:sz w:val="24"/>
          <w:szCs w:val="24"/>
          <w:shd w:val="clear" w:color="auto" w:fill="FFFFFF"/>
        </w:rPr>
        <w:t>以甲乙双方签字确认后的配送验收单为准。</w:t>
      </w:r>
    </w:p>
    <w:p w14:paraId="3D6406C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lang w:eastAsia="zh-CN"/>
        </w:rPr>
        <w:t>）验收：</w:t>
      </w:r>
    </w:p>
    <w:p w14:paraId="2EB6A1D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1.</w:t>
      </w:r>
      <w:r>
        <w:rPr>
          <w:rFonts w:hint="eastAsia" w:ascii="宋体" w:hAnsi="宋体" w:eastAsia="宋体" w:cs="宋体"/>
          <w:i w:val="0"/>
          <w:iCs w:val="0"/>
          <w:caps w:val="0"/>
          <w:color w:val="000000"/>
          <w:spacing w:val="4"/>
          <w:sz w:val="24"/>
          <w:szCs w:val="24"/>
          <w:shd w:val="clear" w:color="auto" w:fill="FFFFFF"/>
        </w:rPr>
        <w:t>在收到配送货物的现场，由甲方指定负责人按照确定的订货清单验收。</w:t>
      </w:r>
    </w:p>
    <w:p w14:paraId="514974F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2.</w:t>
      </w:r>
      <w:r>
        <w:rPr>
          <w:rFonts w:hint="eastAsia" w:ascii="宋体" w:hAnsi="宋体" w:eastAsia="宋体" w:cs="宋体"/>
          <w:i w:val="0"/>
          <w:iCs w:val="0"/>
          <w:caps w:val="0"/>
          <w:color w:val="000000"/>
          <w:spacing w:val="4"/>
          <w:sz w:val="24"/>
          <w:szCs w:val="24"/>
          <w:shd w:val="clear" w:color="auto" w:fill="FFFFFF"/>
        </w:rPr>
        <w:t>如甲方对产品的质量、数量、等级、包装有异议的，应在验收时向乙方提出。</w:t>
      </w:r>
    </w:p>
    <w:p w14:paraId="66372AC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3.</w:t>
      </w:r>
      <w:r>
        <w:rPr>
          <w:rFonts w:hint="eastAsia" w:ascii="宋体" w:hAnsi="宋体" w:eastAsia="宋体" w:cs="宋体"/>
          <w:i w:val="0"/>
          <w:iCs w:val="0"/>
          <w:caps w:val="0"/>
          <w:color w:val="000000"/>
          <w:spacing w:val="4"/>
          <w:sz w:val="24"/>
          <w:szCs w:val="24"/>
          <w:shd w:val="clear" w:color="auto" w:fill="FFFFFF"/>
        </w:rPr>
        <w:t>甲乙双方验收合格后，应在配送验收清单上签字确认。</w:t>
      </w:r>
    </w:p>
    <w:p w14:paraId="0F0E75D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4.</w:t>
      </w:r>
      <w:r>
        <w:rPr>
          <w:rFonts w:hint="eastAsia" w:ascii="宋体" w:hAnsi="宋体" w:eastAsia="宋体" w:cs="宋体"/>
          <w:i w:val="0"/>
          <w:iCs w:val="0"/>
          <w:caps w:val="0"/>
          <w:color w:val="000000"/>
          <w:spacing w:val="4"/>
          <w:sz w:val="24"/>
          <w:szCs w:val="24"/>
          <w:shd w:val="clear" w:color="auto" w:fill="FFFFFF"/>
        </w:rPr>
        <w:t>对不符合质量的品种，甲方有权退货和要求乙方换货，乙方应及时处理、解决，不得影响学校为学生供餐。</w:t>
      </w:r>
    </w:p>
    <w:p w14:paraId="3F2BF18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rPr>
      </w:pPr>
      <w:r>
        <w:rPr>
          <w:rFonts w:hint="eastAsia" w:ascii="宋体" w:hAnsi="宋体" w:eastAsia="宋体" w:cs="宋体"/>
          <w:b/>
          <w:bCs/>
          <w:i w:val="0"/>
          <w:iCs w:val="0"/>
          <w:caps w:val="0"/>
          <w:color w:val="000000"/>
          <w:spacing w:val="4"/>
          <w:sz w:val="24"/>
          <w:szCs w:val="24"/>
          <w:shd w:val="clear" w:color="auto" w:fill="FFFFFF"/>
          <w:lang w:eastAsia="zh-CN"/>
        </w:rPr>
        <w:t>四、结算及付款方式</w:t>
      </w:r>
    </w:p>
    <w:p w14:paraId="3241E1A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甲乙双方应在月底完成当月供货有关情况核对工作。</w:t>
      </w:r>
    </w:p>
    <w:p w14:paraId="0C28CEA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乙方应于次月第一周，向甲方提供上月货款的正规发票，甲方经核实无异议后，在收到发票</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个</w:t>
      </w:r>
      <w:r>
        <w:rPr>
          <w:rFonts w:hint="eastAsia" w:ascii="宋体" w:hAnsi="宋体" w:eastAsia="宋体" w:cs="宋体"/>
          <w:i w:val="0"/>
          <w:iCs w:val="0"/>
          <w:caps w:val="0"/>
          <w:color w:val="000000"/>
          <w:spacing w:val="4"/>
          <w:sz w:val="24"/>
          <w:szCs w:val="24"/>
          <w:shd w:val="clear" w:color="auto" w:fill="FFFFFF"/>
        </w:rPr>
        <w:t>工作日内将上月采购款支付给乙方。</w:t>
      </w:r>
    </w:p>
    <w:p w14:paraId="4FDE352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付款方式：公对公银行转账或公对个人（农户）银行转账。</w:t>
      </w:r>
    </w:p>
    <w:p w14:paraId="5E38F4C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left"/>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（四）其他结算方式：</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p>
    <w:p w14:paraId="045F21D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合同期满或中途解除合同，双方应当按照本合同的约定进行对账和结算，确定未结算的价款，甲方在确定价款后</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内，一次性结算乙方的所有款项。</w:t>
      </w:r>
    </w:p>
    <w:p w14:paraId="0D89836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五、履约保证金</w:t>
      </w:r>
    </w:p>
    <w:p w14:paraId="244415B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u w:val="single"/>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snapToGrid w:val="0"/>
          <w:color w:val="000000"/>
          <w:spacing w:val="-4"/>
          <w:kern w:val="0"/>
          <w:sz w:val="24"/>
          <w:szCs w:val="24"/>
          <w:lang w:val="en-US" w:eastAsia="en-US" w:bidi="ar-SA"/>
        </w:rPr>
        <w:t>乙方在签订合同后</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u w:val="single"/>
          <w:lang w:val="en-US" w:eastAsia="zh-CN" w:bidi="ar-SA"/>
        </w:rPr>
        <w:t xml:space="preserve">     </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个工作日内，向甲方提供履约保证金或银行开具的履约保函。其中履约保证金、保函金额</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u w:val="single"/>
          <w:lang w:val="en-US" w:eastAsia="zh-CN" w:bidi="ar-SA"/>
        </w:rPr>
        <w:t xml:space="preserve">     </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万元，期限</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u w:val="single"/>
          <w:lang w:val="en-US" w:eastAsia="zh-CN" w:bidi="ar-SA"/>
        </w:rPr>
        <w:t xml:space="preserve">  </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u w:val="single"/>
          <w:lang w:val="en-US" w:eastAsia="zh-CN" w:bidi="ar-SA"/>
        </w:rPr>
        <w:t xml:space="preserve">    </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年。如超期未提供保函原件，将</w:t>
      </w:r>
      <w:r>
        <w:rPr>
          <w:rFonts w:hint="eastAsia" w:ascii="宋体" w:hAnsi="宋体" w:eastAsia="宋体" w:cs="宋体"/>
          <w:snapToGrid w:val="0"/>
          <w:color w:val="000000"/>
          <w:spacing w:val="-4"/>
          <w:kern w:val="0"/>
          <w:sz w:val="24"/>
          <w:szCs w:val="24"/>
          <w:lang w:val="en-US" w:eastAsia="zh-CN" w:bidi="ar-SA"/>
        </w:rPr>
        <w:t>视为乙方无故单方解除合同，因此造成甲方损失的，乙方应当予以赔偿。</w:t>
      </w:r>
    </w:p>
    <w:p w14:paraId="52F5939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保证金用于以下用途：</w:t>
      </w:r>
    </w:p>
    <w:p w14:paraId="32E9EC2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1.</w:t>
      </w:r>
      <w:r>
        <w:rPr>
          <w:rFonts w:hint="eastAsia" w:ascii="宋体" w:hAnsi="宋体" w:eastAsia="宋体" w:cs="宋体"/>
          <w:i w:val="0"/>
          <w:iCs w:val="0"/>
          <w:caps w:val="0"/>
          <w:color w:val="000000"/>
          <w:spacing w:val="4"/>
          <w:sz w:val="24"/>
          <w:szCs w:val="24"/>
          <w:shd w:val="clear" w:color="auto" w:fill="FFFFFF"/>
        </w:rPr>
        <w:t>因食材原因导致食品安全事故时，用于第一时间救治师生，乙方需无条件配合甲方启用履约保证金；</w:t>
      </w:r>
    </w:p>
    <w:p w14:paraId="5B7229C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2.</w:t>
      </w:r>
      <w:r>
        <w:rPr>
          <w:rFonts w:hint="eastAsia" w:ascii="宋体" w:hAnsi="宋体" w:eastAsia="宋体" w:cs="宋体"/>
          <w:i w:val="0"/>
          <w:iCs w:val="0"/>
          <w:caps w:val="0"/>
          <w:color w:val="000000"/>
          <w:spacing w:val="4"/>
          <w:sz w:val="24"/>
          <w:szCs w:val="24"/>
          <w:shd w:val="clear" w:color="auto" w:fill="FFFFFF"/>
        </w:rPr>
        <w:t>因乙方原因不能履约，导致学校、师生经济损失的，甲方有权单方面启用履约保证金予以赔付。</w:t>
      </w:r>
    </w:p>
    <w:p w14:paraId="6DC848E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当保证金不足时，乙方应当在</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个工作日内补足保证金。</w:t>
      </w:r>
    </w:p>
    <w:p w14:paraId="68D0BFD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当合同履行期满，甲方应当</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个工作日内，将保证</w:t>
      </w:r>
      <w:r>
        <w:rPr>
          <w:rFonts w:hint="eastAsia" w:ascii="宋体" w:hAnsi="宋体" w:cs="宋体"/>
          <w:i w:val="0"/>
          <w:iCs w:val="0"/>
          <w:caps w:val="0"/>
          <w:color w:val="000000"/>
          <w:spacing w:val="4"/>
          <w:sz w:val="24"/>
          <w:szCs w:val="24"/>
          <w:shd w:val="clear" w:color="auto" w:fill="FFFFFF"/>
          <w:lang w:eastAsia="zh-CN"/>
        </w:rPr>
        <w:t>金</w:t>
      </w:r>
      <w:r>
        <w:rPr>
          <w:rFonts w:hint="eastAsia" w:ascii="宋体" w:hAnsi="宋体" w:eastAsia="宋体" w:cs="宋体"/>
          <w:i w:val="0"/>
          <w:iCs w:val="0"/>
          <w:caps w:val="0"/>
          <w:color w:val="000000"/>
          <w:spacing w:val="4"/>
          <w:sz w:val="24"/>
          <w:szCs w:val="24"/>
          <w:shd w:val="clear" w:color="auto" w:fill="FFFFFF"/>
        </w:rPr>
        <w:t>返还给乙方。</w:t>
      </w:r>
    </w:p>
    <w:p w14:paraId="62619A2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六、食材质量要求</w:t>
      </w:r>
    </w:p>
    <w:p w14:paraId="6B3CB91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（一）食材标准：</w:t>
      </w:r>
      <w:r>
        <w:rPr>
          <w:rFonts w:hint="eastAsia" w:ascii="宋体" w:hAnsi="宋体" w:eastAsia="宋体" w:cs="宋体"/>
          <w:i w:val="0"/>
          <w:iCs w:val="0"/>
          <w:caps w:val="0"/>
          <w:color w:val="000000"/>
          <w:spacing w:val="4"/>
          <w:sz w:val="24"/>
          <w:szCs w:val="24"/>
          <w:shd w:val="clear" w:color="auto" w:fill="FFFFFF"/>
        </w:rPr>
        <w:t>必须符合国家有关食品安全标准，乙方须提供所供食材的检测合格报告。没有国家标准的，必须符合行业标准，既没有国家标准和行业标准的应确保食材的新鲜、健康。</w:t>
      </w:r>
    </w:p>
    <w:p w14:paraId="5FECC66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（二）食材质量：</w:t>
      </w:r>
      <w:r>
        <w:rPr>
          <w:rFonts w:hint="eastAsia" w:ascii="宋体" w:hAnsi="宋体" w:eastAsia="宋体" w:cs="宋体"/>
          <w:i w:val="0"/>
          <w:iCs w:val="0"/>
          <w:caps w:val="0"/>
          <w:color w:val="000000"/>
          <w:spacing w:val="4"/>
          <w:sz w:val="24"/>
          <w:szCs w:val="24"/>
          <w:shd w:val="clear" w:color="auto" w:fill="FFFFFF"/>
        </w:rPr>
        <w:t>乙方在承包采购服务期间要严把质量关，明确进货渠道，建立台账，杜绝“三无”产品</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劣质原料进校园</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宋体" w:hAnsi="宋体" w:eastAsia="宋体" w:cs="宋体"/>
          <w:i w:val="0"/>
          <w:iCs w:val="0"/>
          <w:caps w:val="0"/>
          <w:color w:val="000000"/>
          <w:spacing w:val="4"/>
          <w:sz w:val="24"/>
          <w:szCs w:val="24"/>
          <w:shd w:val="clear" w:color="auto" w:fill="FFFFFF"/>
          <w:lang w:eastAsia="zh-CN"/>
        </w:rPr>
        <w:t>的食</w:t>
      </w:r>
      <w:r>
        <w:rPr>
          <w:rFonts w:hint="eastAsia" w:ascii="宋体" w:hAnsi="宋体" w:eastAsia="宋体" w:cs="宋体"/>
          <w:i w:val="0"/>
          <w:iCs w:val="0"/>
          <w:caps w:val="0"/>
          <w:color w:val="000000"/>
          <w:spacing w:val="4"/>
          <w:sz w:val="24"/>
          <w:szCs w:val="24"/>
          <w:shd w:val="clear" w:color="auto" w:fill="FFFFFF"/>
        </w:rPr>
        <w:t>材要适合实际操作，减少边角余料，合理节约，降低成本，杜绝浪费。如出现质量问题，乙方应无条件退货或换货。</w:t>
      </w:r>
    </w:p>
    <w:p w14:paraId="60DAA2B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外包装应符合食品安全规定。</w:t>
      </w:r>
    </w:p>
    <w:p w14:paraId="640A72D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七、供应方式</w:t>
      </w:r>
      <w:r>
        <w:rPr>
          <w:rFonts w:hint="eastAsia" w:ascii="宋体" w:hAnsi="宋体" w:eastAsia="宋体" w:cs="宋体"/>
          <w:b/>
          <w:bCs/>
          <w:i w:val="0"/>
          <w:iCs w:val="0"/>
          <w:caps w:val="0"/>
          <w:color w:val="000000"/>
          <w:spacing w:val="4"/>
          <w:sz w:val="24"/>
          <w:szCs w:val="24"/>
          <w:shd w:val="clear" w:color="auto" w:fill="FFFFFF"/>
          <w:lang w:val="en-US" w:eastAsia="zh-CN"/>
        </w:rPr>
        <w:t xml:space="preserve"> </w:t>
      </w:r>
    </w:p>
    <w:p w14:paraId="0A0AA6A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为确保供餐质量，有效降低采购成本，学校（点）食堂实行食品原料采购“统一采购、统一配</w:t>
      </w:r>
      <w:r>
        <w:rPr>
          <w:rFonts w:hint="eastAsia" w:ascii="宋体" w:hAnsi="宋体" w:cs="宋体"/>
          <w:i w:val="0"/>
          <w:iCs w:val="0"/>
          <w:caps w:val="0"/>
          <w:color w:val="000000"/>
          <w:spacing w:val="4"/>
          <w:sz w:val="24"/>
          <w:szCs w:val="24"/>
          <w:shd w:val="clear" w:color="auto" w:fill="FFFFFF"/>
          <w:lang w:eastAsia="zh-CN"/>
        </w:rPr>
        <w:t>送”。</w:t>
      </w:r>
      <w:r>
        <w:rPr>
          <w:rFonts w:hint="eastAsia" w:ascii="宋体" w:hAnsi="宋体" w:eastAsia="宋体" w:cs="宋体"/>
          <w:i w:val="0"/>
          <w:iCs w:val="0"/>
          <w:caps w:val="0"/>
          <w:color w:val="000000"/>
          <w:spacing w:val="4"/>
          <w:sz w:val="24"/>
          <w:szCs w:val="24"/>
          <w:shd w:val="clear" w:color="auto" w:fill="FFFFFF"/>
        </w:rPr>
        <w:t>以</w:t>
      </w:r>
      <w:r>
        <w:rPr>
          <w:rFonts w:hint="eastAsia" w:ascii="宋体" w:hAnsi="宋体" w:eastAsia="宋体" w:cs="宋体"/>
          <w:i w:val="0"/>
          <w:iCs w:val="0"/>
          <w:caps w:val="0"/>
          <w:color w:val="000000"/>
          <w:spacing w:val="4"/>
          <w:sz w:val="24"/>
          <w:szCs w:val="24"/>
          <w:shd w:val="clear" w:color="auto" w:fill="FFFFFF"/>
          <w:lang w:val="en-US" w:eastAsia="zh-CN"/>
        </w:rPr>
        <w:t>乙方</w:t>
      </w:r>
      <w:r>
        <w:rPr>
          <w:rFonts w:hint="eastAsia" w:ascii="宋体" w:hAnsi="宋体" w:eastAsia="宋体" w:cs="宋体"/>
          <w:i w:val="0"/>
          <w:iCs w:val="0"/>
          <w:caps w:val="0"/>
          <w:color w:val="000000"/>
          <w:spacing w:val="4"/>
          <w:sz w:val="24"/>
          <w:szCs w:val="24"/>
          <w:shd w:val="clear" w:color="auto" w:fill="FFFFFF"/>
        </w:rPr>
        <w:t>为主体全面负责学生食品供应安全，负责学校食品原材料与副食品的采购与配送及食材检验，做好相关自检记录，并按食品安全要求和财务要求向学校提供相关票证。</w:t>
      </w:r>
    </w:p>
    <w:p w14:paraId="0F54AC1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八、配送要求</w:t>
      </w:r>
    </w:p>
    <w:p w14:paraId="515C4D6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（一）由各学校根据实际情况制定用餐食谱，</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 xml:space="preserve">按学校提供的食谱进行配送。 </w:t>
      </w:r>
    </w:p>
    <w:p w14:paraId="425D7D8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（二）确定食谱后通知学校提前</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天</w:t>
      </w:r>
      <w:r>
        <w:rPr>
          <w:rFonts w:hint="eastAsia" w:ascii="宋体" w:hAnsi="宋体" w:eastAsia="宋体" w:cs="宋体"/>
          <w:i w:val="0"/>
          <w:iCs w:val="0"/>
          <w:caps w:val="0"/>
          <w:color w:val="000000"/>
          <w:spacing w:val="4"/>
          <w:sz w:val="24"/>
          <w:szCs w:val="24"/>
          <w:shd w:val="clear" w:color="auto" w:fill="FFFFFF"/>
          <w:lang w:val="en-US" w:eastAsia="zh-CN"/>
        </w:rPr>
        <w:t>把周需求量提交给</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按学校要求进行配送。</w:t>
      </w:r>
    </w:p>
    <w:p w14:paraId="4F78068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（三）</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按照学校提供的购货申请单内容和要求进行配送，具体的配送时间根据各个学校的实际情况确定，并随货开据食品原料配送单。</w:t>
      </w:r>
    </w:p>
    <w:p w14:paraId="167FD46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 xml:space="preserve">（四）学校食品管理员查验食品原料，校领导审核无误后，分别在食品配送单上签名确认，学校根据配送单做好台账及公示工作。 </w:t>
      </w:r>
    </w:p>
    <w:p w14:paraId="1800109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（五）每月底</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 xml:space="preserve">据实开具税务发票直接与学校结算。 </w:t>
      </w:r>
    </w:p>
    <w:p w14:paraId="218BCD5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（六）原料的接收查验。</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必须按照学校选定的中标品牌供应食品原料，必须确保食品原料的质量。</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配送食品原料时，必须向采购学校提供产品检验检测相关报告</w:t>
      </w:r>
      <w:r>
        <w:rPr>
          <w:rFonts w:hint="eastAsia" w:ascii="宋体" w:hAnsi="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lang w:val="en-US" w:eastAsia="zh-CN"/>
        </w:rPr>
        <w:t>生产厂家的出厂抽检报告</w:t>
      </w:r>
      <w:r>
        <w:rPr>
          <w:rFonts w:hint="eastAsia" w:ascii="宋体" w:hAnsi="宋体" w:cs="宋体"/>
          <w:i w:val="0"/>
          <w:iCs w:val="0"/>
          <w:caps w:val="0"/>
          <w:color w:val="000000"/>
          <w:spacing w:val="4"/>
          <w:sz w:val="24"/>
          <w:szCs w:val="24"/>
          <w:shd w:val="clear" w:color="auto" w:fill="FFFFFF"/>
          <w:lang w:val="en-US" w:eastAsia="zh-CN"/>
        </w:rPr>
        <w:t>及</w:t>
      </w:r>
      <w:r>
        <w:rPr>
          <w:rFonts w:hint="eastAsia" w:ascii="宋体" w:hAnsi="宋体" w:eastAsia="宋体" w:cs="宋体"/>
          <w:i w:val="0"/>
          <w:iCs w:val="0"/>
          <w:caps w:val="0"/>
          <w:color w:val="000000"/>
          <w:spacing w:val="4"/>
          <w:sz w:val="24"/>
          <w:szCs w:val="24"/>
          <w:shd w:val="clear" w:color="auto" w:fill="FFFFFF"/>
          <w:lang w:val="en-US" w:eastAsia="zh-CN"/>
        </w:rPr>
        <w:t>产品检验合格证</w:t>
      </w:r>
      <w:r>
        <w:rPr>
          <w:rFonts w:hint="eastAsia" w:ascii="宋体" w:hAnsi="宋体" w:cs="宋体"/>
          <w:i w:val="0"/>
          <w:iCs w:val="0"/>
          <w:caps w:val="0"/>
          <w:color w:val="000000"/>
          <w:spacing w:val="4"/>
          <w:sz w:val="24"/>
          <w:szCs w:val="24"/>
          <w:shd w:val="clear" w:color="auto" w:fill="FFFFFF"/>
          <w:lang w:val="en-US" w:eastAsia="zh-CN"/>
        </w:rPr>
        <w:t>或每批次</w:t>
      </w:r>
      <w:r>
        <w:rPr>
          <w:rFonts w:hint="eastAsia" w:ascii="宋体" w:hAnsi="宋体" w:eastAsia="宋体" w:cs="宋体"/>
          <w:i w:val="0"/>
          <w:iCs w:val="0"/>
          <w:caps w:val="0"/>
          <w:color w:val="000000"/>
          <w:spacing w:val="4"/>
          <w:sz w:val="24"/>
          <w:szCs w:val="24"/>
          <w:shd w:val="clear" w:color="auto" w:fill="FFFFFF"/>
          <w:lang w:val="en-US" w:eastAsia="zh-CN"/>
        </w:rPr>
        <w:t xml:space="preserve">动物检疫合格证明等国家规定的其它有效证明材料。 </w:t>
      </w:r>
    </w:p>
    <w:p w14:paraId="6BEA887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w:t>
      </w:r>
      <w:r>
        <w:rPr>
          <w:rFonts w:hint="eastAsia" w:ascii="宋体" w:hAnsi="宋体" w:cs="宋体"/>
          <w:i w:val="0"/>
          <w:iCs w:val="0"/>
          <w:caps w:val="0"/>
          <w:color w:val="000000"/>
          <w:spacing w:val="4"/>
          <w:sz w:val="24"/>
          <w:szCs w:val="24"/>
          <w:shd w:val="clear" w:color="auto" w:fill="FFFFFF"/>
          <w:lang w:val="en-US" w:eastAsia="zh-CN"/>
        </w:rPr>
        <w:t>免费</w:t>
      </w:r>
      <w:r>
        <w:rPr>
          <w:rFonts w:hint="eastAsia" w:ascii="宋体" w:hAnsi="宋体" w:eastAsia="宋体" w:cs="宋体"/>
          <w:i w:val="0"/>
          <w:iCs w:val="0"/>
          <w:caps w:val="0"/>
          <w:color w:val="000000"/>
          <w:spacing w:val="4"/>
          <w:sz w:val="24"/>
          <w:szCs w:val="24"/>
          <w:shd w:val="clear" w:color="auto" w:fill="FFFFFF"/>
          <w:lang w:val="en-US" w:eastAsia="zh-CN"/>
        </w:rPr>
        <w:t>指导学校建立符合食品安全标准的储藏仓库。</w:t>
      </w:r>
    </w:p>
    <w:p w14:paraId="551E114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（八）应急保障。</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须自备应急车辆一台或多台。当运输车辆在配送途中出现故障时，可迅速补上；</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须随时关注天气预报，特殊天气情况下，应提前准备雨衣、电筒、发电机等。提前检查车辆等设备是否正常运转。应加派人手，积极做好配送准备。</w:t>
      </w:r>
    </w:p>
    <w:p w14:paraId="6C219BC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shd w:val="clear" w:color="auto" w:fill="FFFFFF"/>
          <w:lang w:val="en-US" w:eastAsia="zh-CN"/>
        </w:rPr>
      </w:pPr>
      <w:r>
        <w:rPr>
          <w:rFonts w:hint="eastAsia" w:ascii="宋体" w:hAnsi="宋体" w:cs="宋体"/>
          <w:i w:val="0"/>
          <w:iCs w:val="0"/>
          <w:caps w:val="0"/>
          <w:color w:val="000000"/>
          <w:spacing w:val="4"/>
          <w:sz w:val="24"/>
          <w:szCs w:val="24"/>
          <w:shd w:val="clear" w:color="auto" w:fill="FFFFFF"/>
          <w:lang w:val="en-US" w:eastAsia="zh-CN"/>
        </w:rPr>
        <w:t>（九）其他要求：</w:t>
      </w:r>
      <w:r>
        <w:rPr>
          <w:rFonts w:hint="eastAsia" w:ascii="宋体" w:hAnsi="宋体" w:cs="宋体"/>
          <w:i w:val="0"/>
          <w:iCs w:val="0"/>
          <w:caps w:val="0"/>
          <w:color w:val="000000"/>
          <w:spacing w:val="4"/>
          <w:sz w:val="24"/>
          <w:szCs w:val="24"/>
          <w:u w:val="single" w:color="E43019"/>
          <w:shd w:val="clear" w:color="auto" w:fill="FFFFFF"/>
          <w:lang w:val="en-US" w:eastAsia="zh-CN"/>
        </w:rPr>
        <w:t xml:space="preserve">                     </w:t>
      </w:r>
      <w:r>
        <w:rPr>
          <w:rFonts w:hint="eastAsia" w:ascii="宋体" w:hAnsi="宋体" w:cs="宋体"/>
          <w:i w:val="0"/>
          <w:iCs w:val="0"/>
          <w:caps w:val="0"/>
          <w:color w:val="000000"/>
          <w:spacing w:val="4"/>
          <w:sz w:val="24"/>
          <w:szCs w:val="24"/>
          <w:shd w:val="clear" w:color="auto" w:fill="FFFFFF"/>
          <w:lang w:val="en-US" w:eastAsia="zh-CN"/>
        </w:rPr>
        <w:t xml:space="preserve"> 。</w:t>
      </w:r>
    </w:p>
    <w:p w14:paraId="4A738CA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九、包装和运输</w:t>
      </w:r>
    </w:p>
    <w:p w14:paraId="5EDAE6E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一）包装与保护：乙方所提供的食品在装卸、运输和仓储过程中应有足够的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7DDA7CC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（二）由乙方负责完成食品运输过程中的全部工作内容，并安全送达到甲方</w:t>
      </w:r>
      <w:r>
        <w:rPr>
          <w:rFonts w:hint="eastAsia" w:ascii="宋体" w:hAnsi="宋体" w:eastAsia="宋体" w:cs="宋体"/>
          <w:i w:val="0"/>
          <w:iCs w:val="0"/>
          <w:caps w:val="0"/>
          <w:color w:val="000000"/>
          <w:spacing w:val="4"/>
          <w:sz w:val="24"/>
          <w:szCs w:val="24"/>
          <w:shd w:val="clear" w:color="auto" w:fill="FFFFFF"/>
          <w:lang w:val="en-US" w:eastAsia="zh-CN"/>
        </w:rPr>
        <w:t>或者各学校</w:t>
      </w:r>
      <w:r>
        <w:rPr>
          <w:rFonts w:hint="eastAsia" w:ascii="宋体" w:hAnsi="宋体" w:eastAsia="宋体" w:cs="宋体"/>
          <w:i w:val="0"/>
          <w:iCs w:val="0"/>
          <w:caps w:val="0"/>
          <w:color w:val="000000"/>
          <w:spacing w:val="4"/>
          <w:sz w:val="24"/>
          <w:szCs w:val="24"/>
          <w:shd w:val="clear" w:color="auto" w:fill="FFFFFF"/>
        </w:rPr>
        <w:t>指定交货地点。</w:t>
      </w:r>
    </w:p>
    <w:p w14:paraId="6378703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val="en-US" w:eastAsia="zh-CN"/>
        </w:rPr>
        <w:t>三）                          。</w:t>
      </w:r>
    </w:p>
    <w:p w14:paraId="18CE5D8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w:t>
      </w:r>
      <w:r>
        <w:rPr>
          <w:rFonts w:hint="eastAsia" w:ascii="宋体" w:hAnsi="宋体" w:eastAsia="宋体" w:cs="宋体"/>
          <w:b/>
          <w:bCs/>
          <w:i w:val="0"/>
          <w:iCs w:val="0"/>
          <w:caps w:val="0"/>
          <w:color w:val="000000"/>
          <w:spacing w:val="4"/>
          <w:sz w:val="24"/>
          <w:szCs w:val="24"/>
          <w:shd w:val="clear" w:color="auto" w:fill="FFFFFF"/>
          <w:lang w:val="en-US" w:eastAsia="zh-CN"/>
        </w:rPr>
        <w:t>食材</w:t>
      </w:r>
      <w:r>
        <w:rPr>
          <w:rFonts w:hint="eastAsia" w:ascii="宋体" w:hAnsi="宋体" w:eastAsia="宋体" w:cs="宋体"/>
          <w:b/>
          <w:bCs/>
          <w:i w:val="0"/>
          <w:iCs w:val="0"/>
          <w:caps w:val="0"/>
          <w:color w:val="000000"/>
          <w:spacing w:val="4"/>
          <w:sz w:val="24"/>
          <w:szCs w:val="24"/>
          <w:shd w:val="clear" w:color="auto" w:fill="FFFFFF"/>
          <w:lang w:eastAsia="zh-CN"/>
        </w:rPr>
        <w:t>验收</w:t>
      </w:r>
    </w:p>
    <w:p w14:paraId="4A1D455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（一）学校指定专人按国家相关标准</w:t>
      </w:r>
      <w:r>
        <w:rPr>
          <w:rFonts w:hint="eastAsia" w:ascii="宋体" w:hAnsi="宋体" w:eastAsia="宋体" w:cs="宋体"/>
          <w:i w:val="0"/>
          <w:iCs w:val="0"/>
          <w:caps w:val="0"/>
          <w:color w:val="000000"/>
          <w:spacing w:val="4"/>
          <w:sz w:val="24"/>
          <w:szCs w:val="24"/>
          <w:shd w:val="clear" w:color="auto" w:fill="FFFFFF"/>
          <w:lang w:val="en-US" w:eastAsia="zh-CN"/>
        </w:rPr>
        <w:t>进行</w:t>
      </w:r>
      <w:r>
        <w:rPr>
          <w:rFonts w:hint="eastAsia" w:ascii="宋体" w:hAnsi="宋体" w:eastAsia="宋体" w:cs="宋体"/>
          <w:i w:val="0"/>
          <w:iCs w:val="0"/>
          <w:caps w:val="0"/>
          <w:color w:val="000000"/>
          <w:spacing w:val="4"/>
          <w:sz w:val="24"/>
          <w:szCs w:val="24"/>
          <w:shd w:val="clear" w:color="auto" w:fill="FFFFFF"/>
        </w:rPr>
        <w:t>验收，不符合相关标准的</w:t>
      </w:r>
      <w:r>
        <w:rPr>
          <w:rFonts w:hint="eastAsia" w:ascii="宋体" w:hAnsi="宋体" w:eastAsia="宋体" w:cs="宋体"/>
          <w:i w:val="0"/>
          <w:iCs w:val="0"/>
          <w:caps w:val="0"/>
          <w:color w:val="000000"/>
          <w:spacing w:val="4"/>
          <w:sz w:val="24"/>
          <w:szCs w:val="24"/>
          <w:shd w:val="clear" w:color="auto" w:fill="FFFFFF"/>
          <w:lang w:val="en-US" w:eastAsia="zh-CN"/>
        </w:rPr>
        <w:t>食材</w:t>
      </w:r>
      <w:r>
        <w:rPr>
          <w:rFonts w:hint="eastAsia" w:ascii="宋体" w:hAnsi="宋体" w:eastAsia="宋体" w:cs="宋体"/>
          <w:i w:val="0"/>
          <w:iCs w:val="0"/>
          <w:caps w:val="0"/>
          <w:color w:val="000000"/>
          <w:spacing w:val="4"/>
          <w:sz w:val="24"/>
          <w:szCs w:val="24"/>
          <w:shd w:val="clear" w:color="auto" w:fill="FFFFFF"/>
        </w:rPr>
        <w:t>乙方应及时调换，并不得影响甲方</w:t>
      </w:r>
      <w:r>
        <w:rPr>
          <w:rFonts w:hint="eastAsia" w:ascii="宋体" w:hAnsi="宋体" w:eastAsia="宋体" w:cs="宋体"/>
          <w:i w:val="0"/>
          <w:iCs w:val="0"/>
          <w:caps w:val="0"/>
          <w:color w:val="000000"/>
          <w:spacing w:val="4"/>
          <w:sz w:val="24"/>
          <w:szCs w:val="24"/>
          <w:shd w:val="clear" w:color="auto" w:fill="FFFFFF"/>
          <w:lang w:val="en-US" w:eastAsia="zh-CN"/>
        </w:rPr>
        <w:t>及学校</w:t>
      </w:r>
      <w:r>
        <w:rPr>
          <w:rFonts w:hint="eastAsia" w:ascii="宋体" w:hAnsi="宋体" w:eastAsia="宋体" w:cs="宋体"/>
          <w:i w:val="0"/>
          <w:iCs w:val="0"/>
          <w:caps w:val="0"/>
          <w:color w:val="000000"/>
          <w:spacing w:val="4"/>
          <w:sz w:val="24"/>
          <w:szCs w:val="24"/>
          <w:shd w:val="clear" w:color="auto" w:fill="FFFFFF"/>
        </w:rPr>
        <w:t>的正常</w:t>
      </w:r>
      <w:r>
        <w:rPr>
          <w:rFonts w:hint="eastAsia" w:ascii="宋体" w:hAnsi="宋体" w:eastAsia="宋体" w:cs="宋体"/>
          <w:i w:val="0"/>
          <w:iCs w:val="0"/>
          <w:caps w:val="0"/>
          <w:color w:val="000000"/>
          <w:spacing w:val="4"/>
          <w:sz w:val="24"/>
          <w:szCs w:val="24"/>
          <w:shd w:val="clear" w:color="auto" w:fill="FFFFFF"/>
          <w:lang w:val="en-US" w:eastAsia="zh-CN"/>
        </w:rPr>
        <w:t>工作</w:t>
      </w:r>
      <w:r>
        <w:rPr>
          <w:rFonts w:hint="eastAsia" w:ascii="宋体" w:hAnsi="宋体" w:eastAsia="宋体" w:cs="宋体"/>
          <w:i w:val="0"/>
          <w:iCs w:val="0"/>
          <w:caps w:val="0"/>
          <w:color w:val="000000"/>
          <w:spacing w:val="4"/>
          <w:sz w:val="24"/>
          <w:szCs w:val="24"/>
          <w:shd w:val="clear" w:color="auto" w:fill="FFFFFF"/>
        </w:rPr>
        <w:t>。</w:t>
      </w:r>
    </w:p>
    <w:p w14:paraId="7E57DB9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（二）送货单一式四联，经</w:t>
      </w:r>
      <w:r>
        <w:rPr>
          <w:rFonts w:hint="eastAsia" w:ascii="宋体" w:hAnsi="宋体" w:eastAsia="宋体" w:cs="宋体"/>
          <w:i w:val="0"/>
          <w:iCs w:val="0"/>
          <w:caps w:val="0"/>
          <w:color w:val="000000"/>
          <w:spacing w:val="4"/>
          <w:sz w:val="24"/>
          <w:szCs w:val="24"/>
          <w:shd w:val="clear" w:color="auto" w:fill="FFFFFF"/>
          <w:lang w:eastAsia="zh-CN"/>
        </w:rPr>
        <w:t>学校</w:t>
      </w:r>
      <w:r>
        <w:rPr>
          <w:rFonts w:hint="eastAsia" w:ascii="宋体" w:hAnsi="宋体" w:eastAsia="宋体" w:cs="宋体"/>
          <w:i w:val="0"/>
          <w:iCs w:val="0"/>
          <w:caps w:val="0"/>
          <w:color w:val="000000"/>
          <w:spacing w:val="4"/>
          <w:sz w:val="24"/>
          <w:szCs w:val="24"/>
          <w:shd w:val="clear" w:color="auto" w:fill="FFFFFF"/>
        </w:rPr>
        <w:t>食堂管理员、主管及乙方库房、送货人签字后各自留存（白联：乙方财务，红联：乙方与学校对账，蓝联和黄联给学校食堂和学校财务各一份）作为结算依据。</w:t>
      </w:r>
    </w:p>
    <w:p w14:paraId="26F006E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val="en-US" w:eastAsia="zh-CN"/>
        </w:rPr>
        <w:t>三）</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shd w:val="clear" w:color="auto" w:fill="FFFFFF"/>
          <w:lang w:val="en-US" w:eastAsia="zh-CN"/>
        </w:rPr>
        <w:t>。</w:t>
      </w:r>
    </w:p>
    <w:p w14:paraId="5BC42A9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十一、甲方权利义务</w:t>
      </w:r>
    </w:p>
    <w:p w14:paraId="2D13025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按时向乙方下达次日或次周订单，以便乙方提前安排准备；</w:t>
      </w:r>
    </w:p>
    <w:p w14:paraId="3CC2FCC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依据订单和供货清单进行清点验收，对不符合学校订单的食材，有权退回乙方，由此产生的损失由乙方承担；</w:t>
      </w:r>
    </w:p>
    <w:p w14:paraId="6B5B2A4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依据订单和供货清单进行称重验收，重量以学校称重数据为准；</w:t>
      </w:r>
    </w:p>
    <w:p w14:paraId="2C50B2F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双方需在供货清单上签字确认；</w:t>
      </w:r>
    </w:p>
    <w:p w14:paraId="4A31C84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乙方提供发票信息与实际发生信息一致时，不得拖延支付费用；</w:t>
      </w:r>
    </w:p>
    <w:p w14:paraId="0CC156E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学校监督小组或膳食委员会</w:t>
      </w:r>
      <w:r>
        <w:rPr>
          <w:rFonts w:hint="eastAsia" w:ascii="宋体" w:hAnsi="宋体" w:cs="宋体"/>
          <w:i w:val="0"/>
          <w:iCs w:val="0"/>
          <w:caps w:val="0"/>
          <w:color w:val="000000"/>
          <w:spacing w:val="4"/>
          <w:sz w:val="24"/>
          <w:szCs w:val="24"/>
          <w:shd w:val="clear" w:color="auto" w:fill="FFFFFF"/>
          <w:lang w:eastAsia="zh-CN"/>
        </w:rPr>
        <w:t>等监督管理机构</w:t>
      </w:r>
      <w:r>
        <w:rPr>
          <w:rFonts w:hint="eastAsia" w:ascii="宋体" w:hAnsi="宋体" w:eastAsia="宋体" w:cs="宋体"/>
          <w:i w:val="0"/>
          <w:iCs w:val="0"/>
          <w:caps w:val="0"/>
          <w:color w:val="000000"/>
          <w:spacing w:val="4"/>
          <w:sz w:val="24"/>
          <w:szCs w:val="24"/>
          <w:shd w:val="clear" w:color="auto" w:fill="FFFFFF"/>
        </w:rPr>
        <w:t>不定期对乙方经营的食材品质及来源进行检查</w:t>
      </w:r>
      <w:r>
        <w:rPr>
          <w:rFonts w:hint="eastAsia" w:ascii="宋体" w:hAnsi="宋体" w:cs="宋体"/>
          <w:i w:val="0"/>
          <w:iCs w:val="0"/>
          <w:caps w:val="0"/>
          <w:color w:val="000000"/>
          <w:spacing w:val="4"/>
          <w:sz w:val="24"/>
          <w:szCs w:val="24"/>
          <w:shd w:val="clear" w:color="auto" w:fill="FFFFFF"/>
          <w:lang w:eastAsia="zh-CN"/>
        </w:rPr>
        <w:t>；</w:t>
      </w:r>
    </w:p>
    <w:p w14:paraId="0BFA3D9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（七）定期检查库存食材，对临近保质期的食材进行管理监督，设置临期食材专柜或在相对集中区域陈列使用；</w:t>
      </w:r>
    </w:p>
    <w:p w14:paraId="4FFCBB1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cs="宋体"/>
          <w:i w:val="0"/>
          <w:iCs w:val="0"/>
          <w:caps w:val="0"/>
          <w:color w:val="000000"/>
          <w:spacing w:val="4"/>
          <w:sz w:val="24"/>
          <w:szCs w:val="24"/>
          <w:u w:val="single"/>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（八）</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w:t>
      </w:r>
    </w:p>
    <w:p w14:paraId="7D3C072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十二、乙方权利义务</w:t>
      </w:r>
    </w:p>
    <w:p w14:paraId="1245FF7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应严格按照《中华人民共和国农产品质量安全法》《中华人民共和国消费者权益保护法》《中华人民共和国食品安全法》等有关食品安全规定，保质、保量为甲方供应所需食材。</w:t>
      </w:r>
    </w:p>
    <w:p w14:paraId="3E224245">
      <w:pPr>
        <w:pStyle w:val="7"/>
        <w:keepNext w:val="0"/>
        <w:keepLines w:val="0"/>
        <w:pageBreakBefore w:val="0"/>
        <w:wordWrap/>
        <w:overflowPunct/>
        <w:topLinePunct w:val="0"/>
        <w:bidi w:val="0"/>
        <w:spacing w:line="500" w:lineRule="exact"/>
        <w:ind w:firstLine="496" w:firstLineChars="200"/>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需向甲方提供营业执照、账户及开户行信息、供应食材质量合格证明</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lang w:val="en-US" w:eastAsia="zh-CN"/>
        </w:rPr>
        <w:t>从业人员健康证明、税务登记证、食品的检验报告、食品安全管理体系认证证书、食材来源证明、安全应急预案</w:t>
      </w:r>
      <w:r>
        <w:rPr>
          <w:rFonts w:hint="eastAsia" w:ascii="宋体" w:hAnsi="宋体" w:eastAsia="宋体" w:cs="宋体"/>
          <w:i w:val="0"/>
          <w:iCs w:val="0"/>
          <w:caps w:val="0"/>
          <w:color w:val="000000"/>
          <w:spacing w:val="4"/>
          <w:sz w:val="24"/>
          <w:szCs w:val="24"/>
          <w:shd w:val="clear" w:color="auto" w:fill="FFFFFF"/>
        </w:rPr>
        <w:t>等有关资料；</w:t>
      </w:r>
    </w:p>
    <w:p w14:paraId="2C93F44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与甲方核对供应食材信息无误后，需向甲方提供合规的发票；</w:t>
      </w:r>
    </w:p>
    <w:p w14:paraId="0CF06D8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按照订单约定准时将食材运送到指定地点，配合甲方做好验收并在供货清单上签字确认；</w:t>
      </w:r>
    </w:p>
    <w:p w14:paraId="32B68FB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自行承担食材从开始运输至经甲方检验合格前的一切损毁、变质风险；</w:t>
      </w:r>
    </w:p>
    <w:p w14:paraId="16E73A2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严格按照甲方订单中的品类、规格、质量及数量进行配送，验收时甲方若发现食材质量不达标、重量不足或出现漏货等情况，乙方应按照甲方的要求立即更换及补货；</w:t>
      </w:r>
    </w:p>
    <w:p w14:paraId="2176166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（七）</w:t>
      </w:r>
      <w:r>
        <w:rPr>
          <w:rFonts w:hint="eastAsia" w:ascii="宋体" w:hAnsi="宋体" w:eastAsia="宋体" w:cs="宋体"/>
          <w:i w:val="0"/>
          <w:iCs w:val="0"/>
          <w:caps w:val="0"/>
          <w:color w:val="000000"/>
          <w:spacing w:val="4"/>
          <w:sz w:val="24"/>
          <w:szCs w:val="24"/>
          <w:shd w:val="clear" w:color="auto" w:fill="FFFFFF"/>
        </w:rPr>
        <w:t>工作人员出入校园应遵守学校规章制度</w:t>
      </w:r>
      <w:r>
        <w:rPr>
          <w:rFonts w:hint="eastAsia" w:ascii="宋体" w:hAnsi="宋体" w:cs="宋体"/>
          <w:i w:val="0"/>
          <w:iCs w:val="0"/>
          <w:caps w:val="0"/>
          <w:color w:val="000000"/>
          <w:spacing w:val="4"/>
          <w:sz w:val="24"/>
          <w:szCs w:val="24"/>
          <w:shd w:val="clear" w:color="auto" w:fill="FFFFFF"/>
          <w:lang w:eastAsia="zh-CN"/>
        </w:rPr>
        <w:t>；</w:t>
      </w:r>
    </w:p>
    <w:p w14:paraId="2F93F06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（八）</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w:t>
      </w:r>
    </w:p>
    <w:p w14:paraId="43D961A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十三、合同解除</w:t>
      </w:r>
    </w:p>
    <w:p w14:paraId="15C2946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双方协商一致可以解除本合同；</w:t>
      </w:r>
    </w:p>
    <w:p w14:paraId="3DBC73C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在合同期内，由于发生不可抗力，致使合同不能履行的，甲、乙双方的任何一方有权提出终止合同。由此发生的经济损失，甲、乙双方各自承担。</w:t>
      </w:r>
    </w:p>
    <w:p w14:paraId="04834EE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乙方未按合同约定时间供货的，每延迟一次按延迟供货金额</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%支付违约金，如发生</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次延迟供货，甲方有权解除合同。</w:t>
      </w:r>
    </w:p>
    <w:p w14:paraId="7AB03F6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合同期内，如果因乙方原因不能履约的，应提前</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日通知甲方终止合同；如乙方未及时书面通知甲方终止合同而给甲方造成损失的，除乙方应向甲方支付已经履行合同总价款___</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%违约金外，还应赔偿甲方临时采购增加的费用以及其他损失。如果乙方拒绝支付违约金和赔偿金的，甲方有权在乙方已供原材料款项中扣除。</w:t>
      </w:r>
    </w:p>
    <w:p w14:paraId="5F4D7B3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如乙方所提供的食材经甲方进行抽检不合格的，该批次产品一律无条件退回。如果两次发现抽查不合格的，甲方有权终止合同，乙方应承担违约责任，向甲方支付已经履约总价款</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%的违约金。</w:t>
      </w:r>
    </w:p>
    <w:p w14:paraId="0D0399F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如甲、乙双方中有一方不接受调整价格，可提出终止合同，不属于违约行为。如终止合同，乙方仍需按照上一个周期的价格为甲方供货一个月，如因乙方无法供货给甲方造成损失，则视为违约行为，损失优先从履约保证金中扣除，不足部分由乙方补足。</w:t>
      </w:r>
    </w:p>
    <w:p w14:paraId="13B2F8D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十四、违约责任</w:t>
      </w:r>
    </w:p>
    <w:p w14:paraId="0460234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（一）食品供应</w:t>
      </w:r>
      <w:r>
        <w:rPr>
          <w:rFonts w:hint="eastAsia" w:ascii="宋体" w:hAnsi="宋体" w:eastAsia="宋体" w:cs="宋体"/>
          <w:i w:val="0"/>
          <w:iCs w:val="0"/>
          <w:caps w:val="0"/>
          <w:color w:val="000000"/>
          <w:spacing w:val="4"/>
          <w:sz w:val="24"/>
          <w:szCs w:val="24"/>
          <w:shd w:val="clear" w:color="auto" w:fill="FFFFFF"/>
          <w:lang w:val="en-US" w:eastAsia="en-US"/>
        </w:rPr>
        <w:t>造成师生食物中毒（一般食品安全事故及以上等级的）或其他食源性疾病等重大安</w:t>
      </w:r>
      <w:r>
        <w:rPr>
          <w:rFonts w:hint="eastAsia" w:ascii="宋体" w:hAnsi="宋体" w:eastAsia="宋体" w:cs="宋体"/>
          <w:i w:val="0"/>
          <w:iCs w:val="0"/>
          <w:caps w:val="0"/>
          <w:color w:val="000000"/>
          <w:spacing w:val="4"/>
          <w:sz w:val="24"/>
          <w:szCs w:val="24"/>
          <w:shd w:val="clear" w:color="auto" w:fill="FFFFFF"/>
        </w:rPr>
        <w:t>全事故的，经检测是乙方配送食品原材料原因的，甲方有权单方</w:t>
      </w:r>
      <w:r>
        <w:rPr>
          <w:rFonts w:hint="eastAsia" w:ascii="宋体" w:hAnsi="宋体" w:eastAsia="宋体" w:cs="宋体"/>
          <w:i w:val="0"/>
          <w:iCs w:val="0"/>
          <w:caps w:val="0"/>
          <w:color w:val="000000"/>
          <w:spacing w:val="4"/>
          <w:sz w:val="24"/>
          <w:szCs w:val="24"/>
          <w:shd w:val="clear" w:color="auto" w:fill="FFFFFF"/>
          <w:lang w:val="en-US" w:eastAsia="zh-CN"/>
        </w:rPr>
        <w:t>解除本</w:t>
      </w:r>
      <w:r>
        <w:rPr>
          <w:rFonts w:hint="eastAsia" w:ascii="宋体" w:hAnsi="宋体" w:eastAsia="宋体" w:cs="宋体"/>
          <w:i w:val="0"/>
          <w:iCs w:val="0"/>
          <w:caps w:val="0"/>
          <w:color w:val="000000"/>
          <w:spacing w:val="4"/>
          <w:sz w:val="24"/>
          <w:szCs w:val="24"/>
          <w:shd w:val="clear" w:color="auto" w:fill="FFFFFF"/>
        </w:rPr>
        <w:t>合同</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val="en-US" w:eastAsia="zh-CN"/>
        </w:rPr>
        <w:t>乙方应当向甲方支付已供货总金额</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shd w:val="clear" w:color="auto" w:fill="FFFFFF"/>
          <w:lang w:val="en-US" w:eastAsia="zh-CN"/>
        </w:rPr>
        <w:t>%的违约金。</w:t>
      </w:r>
    </w:p>
    <w:p w14:paraId="405E22D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（二）乙方工作没有达到甲方</w:t>
      </w:r>
      <w:r>
        <w:rPr>
          <w:rFonts w:hint="eastAsia" w:ascii="宋体" w:hAnsi="宋体" w:eastAsia="宋体" w:cs="宋体"/>
          <w:i w:val="0"/>
          <w:iCs w:val="0"/>
          <w:caps w:val="0"/>
          <w:color w:val="000000"/>
          <w:spacing w:val="4"/>
          <w:sz w:val="24"/>
          <w:szCs w:val="24"/>
          <w:shd w:val="clear" w:color="auto" w:fill="FFFFFF"/>
          <w:lang w:val="en-US" w:eastAsia="zh-CN"/>
        </w:rPr>
        <w:t>或学校</w:t>
      </w:r>
      <w:r>
        <w:rPr>
          <w:rFonts w:hint="eastAsia" w:ascii="宋体" w:hAnsi="宋体" w:eastAsia="宋体" w:cs="宋体"/>
          <w:i w:val="0"/>
          <w:iCs w:val="0"/>
          <w:caps w:val="0"/>
          <w:color w:val="000000"/>
          <w:spacing w:val="4"/>
          <w:sz w:val="24"/>
          <w:szCs w:val="24"/>
          <w:shd w:val="clear" w:color="auto" w:fill="FFFFFF"/>
        </w:rPr>
        <w:t>要求的，甲方有权向乙方提出工作整改，提高服务水平。甲方三次催告后乙方仍不予整改的，甲方有权单方解除合同，乙方应承担给甲方造成的</w:t>
      </w:r>
      <w:r>
        <w:rPr>
          <w:rFonts w:hint="eastAsia" w:ascii="宋体" w:hAnsi="宋体" w:eastAsia="宋体" w:cs="宋体"/>
          <w:i w:val="0"/>
          <w:iCs w:val="0"/>
          <w:caps w:val="0"/>
          <w:color w:val="000000"/>
          <w:spacing w:val="4"/>
          <w:sz w:val="24"/>
          <w:szCs w:val="24"/>
          <w:shd w:val="clear" w:color="auto" w:fill="FFFFFF"/>
          <w:lang w:eastAsia="zh-CN"/>
        </w:rPr>
        <w:t>一切</w:t>
      </w:r>
      <w:r>
        <w:rPr>
          <w:rFonts w:hint="eastAsia" w:ascii="宋体" w:hAnsi="宋体" w:eastAsia="宋体" w:cs="宋体"/>
          <w:i w:val="0"/>
          <w:iCs w:val="0"/>
          <w:caps w:val="0"/>
          <w:color w:val="000000"/>
          <w:spacing w:val="4"/>
          <w:sz w:val="24"/>
          <w:szCs w:val="24"/>
          <w:shd w:val="clear" w:color="auto" w:fill="FFFFFF"/>
        </w:rPr>
        <w:t>损失（包括但不限于鉴定费、差旅费、诉讼费、律师费等）。</w:t>
      </w:r>
    </w:p>
    <w:p w14:paraId="6FB3961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rPr>
        <w:t>（三）若乙方已做到供货及时，保质保量，诚信经营，甲方</w:t>
      </w:r>
      <w:r>
        <w:rPr>
          <w:rFonts w:hint="eastAsia" w:ascii="宋体" w:hAnsi="宋体" w:eastAsia="宋体" w:cs="宋体"/>
          <w:i w:val="0"/>
          <w:iCs w:val="0"/>
          <w:caps w:val="0"/>
          <w:color w:val="000000"/>
          <w:spacing w:val="4"/>
          <w:sz w:val="24"/>
          <w:szCs w:val="24"/>
          <w:shd w:val="clear" w:color="auto" w:fill="FFFFFF"/>
          <w:lang w:val="en-US" w:eastAsia="zh-CN"/>
        </w:rPr>
        <w:t>无正当理由</w:t>
      </w:r>
      <w:r>
        <w:rPr>
          <w:rFonts w:hint="eastAsia" w:ascii="宋体" w:hAnsi="宋体" w:eastAsia="宋体" w:cs="宋体"/>
          <w:i w:val="0"/>
          <w:iCs w:val="0"/>
          <w:caps w:val="0"/>
          <w:color w:val="000000"/>
          <w:spacing w:val="4"/>
          <w:sz w:val="24"/>
          <w:szCs w:val="24"/>
          <w:shd w:val="clear" w:color="auto" w:fill="FFFFFF"/>
        </w:rPr>
        <w:t>不能在合同期内随意取消乙方的供货权</w:t>
      </w:r>
      <w:r>
        <w:rPr>
          <w:rFonts w:hint="eastAsia" w:ascii="宋体" w:hAnsi="宋体" w:eastAsia="宋体" w:cs="宋体"/>
          <w:i w:val="0"/>
          <w:iCs w:val="0"/>
          <w:caps w:val="0"/>
          <w:color w:val="000000"/>
          <w:spacing w:val="4"/>
          <w:sz w:val="24"/>
          <w:szCs w:val="24"/>
          <w:shd w:val="clear" w:color="auto" w:fill="FFFFFF"/>
          <w:lang w:eastAsia="zh-CN"/>
        </w:rPr>
        <w:t>。</w:t>
      </w:r>
    </w:p>
    <w:p w14:paraId="572F0DE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（四）除本合同对违约责任有明确约定外，任何一方不履行合同或履行合同不符合约定的均视为违约。届时，违约方除应向守约方支付</w:t>
      </w:r>
      <w:r>
        <w:rPr>
          <w:rFonts w:hint="eastAsia" w:ascii="宋体" w:hAnsi="宋体" w:cs="宋体"/>
          <w:i w:val="0"/>
          <w:iCs w:val="0"/>
          <w:caps w:val="0"/>
          <w:color w:val="000000"/>
          <w:spacing w:val="4"/>
          <w:sz w:val="24"/>
          <w:szCs w:val="24"/>
          <w:shd w:val="clear" w:color="auto" w:fill="FFFFFF"/>
          <w:lang w:val="en-US" w:eastAsia="zh-CN"/>
        </w:rPr>
        <w:t>已供货总金</w:t>
      </w:r>
      <w:r>
        <w:rPr>
          <w:rFonts w:hint="eastAsia" w:ascii="宋体" w:hAnsi="宋体" w:cs="宋体"/>
          <w:i w:val="0"/>
          <w:iCs w:val="0"/>
          <w:caps w:val="0"/>
          <w:color w:val="000000"/>
          <w:spacing w:val="4"/>
          <w:sz w:val="24"/>
          <w:szCs w:val="24"/>
          <w:shd w:val="clear" w:color="auto" w:fill="FFFFFF"/>
          <w:lang w:eastAsia="zh-CN"/>
        </w:rPr>
        <w:t>额</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shd w:val="clear" w:color="auto" w:fill="FFFFFF"/>
          <w:lang w:val="en-US" w:eastAsia="zh-CN"/>
        </w:rPr>
        <w:t>%的惩罚性违约金外，还应赔偿由此给守约方造成的所有损失。同时，违约方未按守约方的要求纠正违约行为或虽经纠正但仍不符合合同约定的，守约方有权单方面解除合同，由此产生的责任均由违约方承担。</w:t>
      </w:r>
    </w:p>
    <w:p w14:paraId="01A51BA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十五、争议解决</w:t>
      </w:r>
    </w:p>
    <w:p w14:paraId="379C125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因本合同相关事项发生的纠纷，可由双方协商解决，协商不成，可按以下第</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种方式解决：</w:t>
      </w:r>
    </w:p>
    <w:p w14:paraId="79A87B78">
      <w:pPr>
        <w:pStyle w:val="1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向</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仲裁委员会申请仲裁。</w:t>
      </w:r>
    </w:p>
    <w:p w14:paraId="508C82D3">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）依法向</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人民法院起诉。</w:t>
      </w:r>
    </w:p>
    <w:p w14:paraId="769F2AB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jc w:val="both"/>
        <w:textAlignment w:val="baseline"/>
        <w:rPr>
          <w:rFonts w:hint="eastAsia" w:ascii="宋体" w:hAnsi="宋体" w:eastAsia="宋体" w:cs="宋体"/>
          <w:snapToGrid w:val="0"/>
          <w:color w:val="000000"/>
          <w:spacing w:val="0"/>
          <w:kern w:val="0"/>
          <w:sz w:val="24"/>
          <w:szCs w:val="24"/>
          <w:lang w:val="en-US" w:eastAsia="en-US" w:bidi="ar-SA"/>
        </w:rPr>
      </w:pPr>
      <w:r>
        <w:rPr>
          <w:rFonts w:hint="eastAsia" w:ascii="宋体" w:hAnsi="宋体" w:eastAsia="宋体" w:cs="宋体"/>
          <w:snapToGrid w:val="0"/>
          <w:color w:val="000000"/>
          <w:spacing w:val="0"/>
          <w:kern w:val="0"/>
          <w:sz w:val="24"/>
          <w:szCs w:val="24"/>
          <w:lang w:val="en-US" w:eastAsia="en-US" w:bidi="ar-SA"/>
        </w:rPr>
        <w:t>在诉讼或仲裁期间</w:t>
      </w:r>
      <w:r>
        <w:rPr>
          <w:rFonts w:hint="eastAsia" w:ascii="宋体" w:hAnsi="宋体" w:eastAsia="宋体" w:cs="宋体"/>
          <w:snapToGrid w:val="0"/>
          <w:color w:val="000000"/>
          <w:spacing w:val="0"/>
          <w:kern w:val="0"/>
          <w:sz w:val="24"/>
          <w:szCs w:val="24"/>
          <w:lang w:val="en-US" w:eastAsia="zh-CN" w:bidi="ar-SA"/>
        </w:rPr>
        <w:t>，</w:t>
      </w:r>
      <w:r>
        <w:rPr>
          <w:rFonts w:hint="eastAsia" w:ascii="宋体" w:hAnsi="宋体" w:eastAsia="宋体" w:cs="宋体"/>
          <w:snapToGrid w:val="0"/>
          <w:color w:val="000000"/>
          <w:spacing w:val="0"/>
          <w:kern w:val="0"/>
          <w:sz w:val="24"/>
          <w:szCs w:val="24"/>
          <w:lang w:val="en-US" w:eastAsia="en-US" w:bidi="ar-SA"/>
        </w:rPr>
        <w:t>本合同不涉及争议的条款仍然有效</w:t>
      </w:r>
      <w:r>
        <w:rPr>
          <w:rFonts w:hint="eastAsia" w:ascii="宋体" w:hAnsi="宋体" w:eastAsia="宋体" w:cs="宋体"/>
          <w:snapToGrid w:val="0"/>
          <w:color w:val="000000"/>
          <w:spacing w:val="0"/>
          <w:kern w:val="0"/>
          <w:sz w:val="24"/>
          <w:szCs w:val="24"/>
          <w:lang w:val="en-US" w:eastAsia="zh-CN" w:bidi="ar-SA"/>
        </w:rPr>
        <w:t>，</w:t>
      </w:r>
      <w:r>
        <w:rPr>
          <w:rFonts w:hint="eastAsia" w:ascii="宋体" w:hAnsi="宋体" w:eastAsia="宋体" w:cs="宋体"/>
          <w:snapToGrid w:val="0"/>
          <w:color w:val="000000"/>
          <w:spacing w:val="0"/>
          <w:kern w:val="0"/>
          <w:sz w:val="24"/>
          <w:szCs w:val="24"/>
          <w:lang w:val="en-US" w:eastAsia="en-US" w:bidi="ar-SA"/>
        </w:rPr>
        <w:t>双方应继续履行。</w:t>
      </w:r>
      <w:r>
        <w:rPr>
          <w:rFonts w:hint="eastAsia" w:ascii="宋体" w:hAnsi="宋体" w:eastAsia="宋体" w:cs="宋体"/>
          <w:color w:val="000000"/>
          <w:spacing w:val="0"/>
          <w:kern w:val="2"/>
          <w:sz w:val="24"/>
          <w:szCs w:val="24"/>
          <w:lang w:val="en-US" w:eastAsia="zh-CN" w:bidi="ar-SA"/>
        </w:rPr>
        <w:t>因争议解决产生的诉讼费、保全费、保全、保险费、律师费、鉴定费、评估费、公证费、差旅费、公告费、邮寄送达费等</w:t>
      </w:r>
      <w:r>
        <w:rPr>
          <w:rFonts w:hint="eastAsia" w:ascii="宋体" w:hAnsi="宋体" w:eastAsia="宋体" w:cs="宋体"/>
          <w:snapToGrid w:val="0"/>
          <w:color w:val="000000"/>
          <w:spacing w:val="0"/>
          <w:kern w:val="0"/>
          <w:sz w:val="24"/>
          <w:szCs w:val="24"/>
          <w:lang w:val="en-US" w:eastAsia="zh-CN" w:bidi="ar-SA"/>
        </w:rPr>
        <w:t>所有成本由违约方承担。</w:t>
      </w:r>
    </w:p>
    <w:p w14:paraId="1D8A017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2" w:firstLineChars="200"/>
        <w:jc w:val="both"/>
        <w:textAlignment w:val="auto"/>
        <w:rPr>
          <w:rFonts w:hint="eastAsia" w:ascii="宋体" w:hAnsi="宋体" w:eastAsia="宋体" w:cs="宋体"/>
          <w:b/>
          <w:bCs/>
          <w:i w:val="0"/>
          <w:iCs w:val="0"/>
          <w:caps w:val="0"/>
          <w:color w:val="000000"/>
          <w:spacing w:val="0"/>
          <w:sz w:val="24"/>
          <w:szCs w:val="24"/>
          <w:shd w:val="clear" w:color="auto" w:fill="FFFFFF"/>
          <w:lang w:eastAsia="zh-CN"/>
        </w:rPr>
      </w:pPr>
      <w:r>
        <w:rPr>
          <w:rFonts w:hint="eastAsia" w:ascii="宋体" w:hAnsi="宋体" w:eastAsia="宋体" w:cs="宋体"/>
          <w:b/>
          <w:bCs/>
          <w:i w:val="0"/>
          <w:iCs w:val="0"/>
          <w:caps w:val="0"/>
          <w:color w:val="000000"/>
          <w:spacing w:val="0"/>
          <w:sz w:val="24"/>
          <w:szCs w:val="24"/>
          <w:shd w:val="clear" w:color="auto" w:fill="FFFFFF"/>
          <w:lang w:eastAsia="zh-CN"/>
        </w:rPr>
        <w:t>十六、合同签订时间、地点、份数及生效</w:t>
      </w:r>
    </w:p>
    <w:p w14:paraId="75C062B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（一）合同签订时间：</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年</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月</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日。</w:t>
      </w:r>
    </w:p>
    <w:p w14:paraId="1C6DFF3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cs="宋体"/>
          <w:i w:val="0"/>
          <w:iCs w:val="0"/>
          <w:caps w:val="0"/>
          <w:color w:val="000000"/>
          <w:spacing w:val="0"/>
          <w:sz w:val="24"/>
          <w:szCs w:val="24"/>
          <w:u w:val="none"/>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（二）合同签订地点：</w:t>
      </w:r>
      <w:r>
        <w:rPr>
          <w:rFonts w:hint="eastAsia" w:ascii="宋体" w:hAnsi="宋体" w:cs="宋体"/>
          <w:i w:val="0"/>
          <w:iCs w:val="0"/>
          <w:caps w:val="0"/>
          <w:color w:val="000000"/>
          <w:spacing w:val="0"/>
          <w:sz w:val="24"/>
          <w:szCs w:val="24"/>
          <w:u w:val="single"/>
          <w:shd w:val="clear" w:color="auto" w:fill="FFFFFF"/>
          <w:lang w:val="en-US" w:eastAsia="zh-CN"/>
        </w:rPr>
        <w:t xml:space="preserve">                 。</w:t>
      </w:r>
    </w:p>
    <w:p w14:paraId="0590CCB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（三）合同份数：合同一式</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份，甲方</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份，乙方</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份</w:t>
      </w:r>
      <w:r>
        <w:rPr>
          <w:rFonts w:hint="eastAsia" w:ascii="宋体" w:hAnsi="宋体" w:cs="宋体"/>
          <w:i w:val="0"/>
          <w:iCs w:val="0"/>
          <w:caps w:val="0"/>
          <w:color w:val="000000"/>
          <w:spacing w:val="0"/>
          <w:sz w:val="24"/>
          <w:szCs w:val="24"/>
          <w:shd w:val="clear" w:color="auto" w:fill="FFFFFF"/>
          <w:lang w:eastAsia="zh-CN"/>
        </w:rPr>
        <w:t>，</w:t>
      </w:r>
      <w:r>
        <w:rPr>
          <w:rFonts w:hint="eastAsia" w:ascii="宋体" w:hAnsi="宋体" w:cs="宋体"/>
          <w:color w:val="000000"/>
          <w:spacing w:val="0"/>
          <w:sz w:val="24"/>
          <w:lang w:eastAsia="zh-CN"/>
        </w:rPr>
        <w:t>由甲方向当地</w:t>
      </w:r>
      <w:r>
        <w:rPr>
          <w:rFonts w:ascii="宋体" w:hAnsi="宋体" w:cs="宋体"/>
          <w:color w:val="000000"/>
          <w:spacing w:val="0"/>
          <w:sz w:val="24"/>
        </w:rPr>
        <w:t>教育行政部门</w:t>
      </w:r>
      <w:r>
        <w:rPr>
          <w:rFonts w:hint="eastAsia" w:ascii="宋体" w:hAnsi="宋体" w:cs="宋体"/>
          <w:color w:val="000000"/>
          <w:spacing w:val="0"/>
          <w:sz w:val="24"/>
          <w:lang w:eastAsia="zh-CN"/>
        </w:rPr>
        <w:t>备案</w:t>
      </w:r>
      <w:r>
        <w:rPr>
          <w:rFonts w:hint="eastAsia" w:ascii="宋体" w:hAnsi="宋体" w:cs="宋体"/>
          <w:color w:val="000000"/>
          <w:spacing w:val="0"/>
          <w:sz w:val="24"/>
          <w:u w:val="single"/>
          <w:lang w:val="en-US" w:eastAsia="zh-CN"/>
        </w:rPr>
        <w:t xml:space="preserve">      </w:t>
      </w:r>
      <w:r>
        <w:rPr>
          <w:rFonts w:ascii="宋体" w:hAnsi="宋体" w:cs="宋体"/>
          <w:color w:val="000000"/>
          <w:spacing w:val="0"/>
          <w:sz w:val="24"/>
        </w:rPr>
        <w:t>份。</w:t>
      </w:r>
    </w:p>
    <w:p w14:paraId="0EEAFF9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（四）本合同经双方法定代表人签字并加盖公章后生效。</w:t>
      </w:r>
    </w:p>
    <w:p w14:paraId="18AED7E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十七、其它约定</w:t>
      </w:r>
    </w:p>
    <w:p w14:paraId="6FC5F90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u w:val="single"/>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（一）合同签订后</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日内向属地教育行政部门备案。</w:t>
      </w:r>
    </w:p>
    <w:p w14:paraId="5D6D5F2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cs="宋体"/>
          <w:i w:val="0"/>
          <w:iCs w:val="0"/>
          <w:caps w:val="0"/>
          <w:color w:val="000000"/>
          <w:spacing w:val="4"/>
          <w:sz w:val="24"/>
          <w:szCs w:val="24"/>
          <w:shd w:val="clear" w:color="auto" w:fill="FFFFFF"/>
          <w:lang w:val="en-US" w:eastAsia="zh-CN"/>
        </w:rPr>
        <w:t>二</w:t>
      </w:r>
      <w:r>
        <w:rPr>
          <w:rFonts w:hint="eastAsia" w:ascii="宋体" w:hAnsi="宋体" w:eastAsia="宋体" w:cs="宋体"/>
          <w:i w:val="0"/>
          <w:iCs w:val="0"/>
          <w:caps w:val="0"/>
          <w:color w:val="000000"/>
          <w:spacing w:val="4"/>
          <w:sz w:val="24"/>
          <w:szCs w:val="24"/>
          <w:shd w:val="clear" w:color="auto" w:fill="FFFFFF"/>
        </w:rPr>
        <w:t>）在</w:t>
      </w:r>
      <w:r>
        <w:rPr>
          <w:rFonts w:hint="eastAsia" w:ascii="宋体" w:hAnsi="宋体" w:eastAsia="宋体" w:cs="宋体"/>
          <w:i w:val="0"/>
          <w:iCs w:val="0"/>
          <w:caps w:val="0"/>
          <w:color w:val="000000"/>
          <w:spacing w:val="4"/>
          <w:sz w:val="24"/>
          <w:szCs w:val="24"/>
          <w:shd w:val="clear" w:color="auto" w:fill="FFFFFF"/>
          <w:lang w:val="en-US" w:eastAsia="zh-CN"/>
        </w:rPr>
        <w:t>履行本合同过程</w:t>
      </w:r>
      <w:r>
        <w:rPr>
          <w:rFonts w:hint="eastAsia" w:ascii="宋体" w:hAnsi="宋体" w:eastAsia="宋体" w:cs="宋体"/>
          <w:i w:val="0"/>
          <w:iCs w:val="0"/>
          <w:caps w:val="0"/>
          <w:color w:val="000000"/>
          <w:spacing w:val="4"/>
          <w:sz w:val="24"/>
          <w:szCs w:val="24"/>
          <w:shd w:val="clear" w:color="auto" w:fill="FFFFFF"/>
        </w:rPr>
        <w:t>中涉及</w:t>
      </w:r>
      <w:r>
        <w:rPr>
          <w:rFonts w:hint="eastAsia" w:ascii="宋体" w:hAnsi="宋体" w:eastAsia="宋体" w:cs="宋体"/>
          <w:i w:val="0"/>
          <w:iCs w:val="0"/>
          <w:caps w:val="0"/>
          <w:color w:val="000000"/>
          <w:spacing w:val="4"/>
          <w:sz w:val="24"/>
          <w:szCs w:val="24"/>
          <w:shd w:val="clear" w:color="auto" w:fill="FFFFFF"/>
          <w:lang w:val="en-US" w:eastAsia="zh-CN"/>
        </w:rPr>
        <w:t>对中标</w:t>
      </w:r>
      <w:r>
        <w:rPr>
          <w:rFonts w:hint="eastAsia" w:ascii="宋体" w:hAnsi="宋体" w:eastAsia="宋体" w:cs="宋体"/>
          <w:i w:val="0"/>
          <w:iCs w:val="0"/>
          <w:caps w:val="0"/>
          <w:color w:val="000000"/>
          <w:spacing w:val="4"/>
          <w:sz w:val="24"/>
          <w:szCs w:val="24"/>
          <w:shd w:val="clear" w:color="auto" w:fill="FFFFFF"/>
        </w:rPr>
        <w:t>资金和</w:t>
      </w:r>
      <w:r>
        <w:rPr>
          <w:rFonts w:hint="eastAsia" w:ascii="宋体" w:hAnsi="宋体" w:eastAsia="宋体" w:cs="宋体"/>
          <w:i w:val="0"/>
          <w:iCs w:val="0"/>
          <w:caps w:val="0"/>
          <w:color w:val="000000"/>
          <w:spacing w:val="4"/>
          <w:sz w:val="24"/>
          <w:szCs w:val="24"/>
          <w:shd w:val="clear" w:color="auto" w:fill="FFFFFF"/>
          <w:lang w:val="en-US" w:eastAsia="zh-CN"/>
        </w:rPr>
        <w:t>本合同</w:t>
      </w:r>
      <w:r>
        <w:rPr>
          <w:rFonts w:hint="eastAsia" w:ascii="宋体" w:hAnsi="宋体" w:eastAsia="宋体" w:cs="宋体"/>
          <w:i w:val="0"/>
          <w:iCs w:val="0"/>
          <w:caps w:val="0"/>
          <w:color w:val="000000"/>
          <w:spacing w:val="4"/>
          <w:sz w:val="24"/>
          <w:szCs w:val="24"/>
          <w:shd w:val="clear" w:color="auto" w:fill="FFFFFF"/>
        </w:rPr>
        <w:t>内容修改或补充的，须经</w:t>
      </w:r>
      <w:r>
        <w:rPr>
          <w:rFonts w:hint="eastAsia" w:ascii="宋体" w:hAnsi="宋体" w:eastAsia="宋体" w:cs="宋体"/>
          <w:i w:val="0"/>
          <w:iCs w:val="0"/>
          <w:caps w:val="0"/>
          <w:color w:val="000000"/>
          <w:spacing w:val="4"/>
          <w:sz w:val="24"/>
          <w:szCs w:val="24"/>
          <w:shd w:val="clear" w:color="auto" w:fill="FFFFFF"/>
          <w:lang w:val="en-US" w:eastAsia="zh-CN"/>
        </w:rPr>
        <w:t>当地</w:t>
      </w:r>
      <w:r>
        <w:rPr>
          <w:rFonts w:hint="eastAsia" w:ascii="宋体" w:hAnsi="宋体" w:eastAsia="宋体" w:cs="宋体"/>
          <w:i w:val="0"/>
          <w:iCs w:val="0"/>
          <w:caps w:val="0"/>
          <w:color w:val="000000"/>
          <w:spacing w:val="4"/>
          <w:sz w:val="24"/>
          <w:szCs w:val="24"/>
          <w:shd w:val="clear" w:color="auto" w:fill="FFFFFF"/>
        </w:rPr>
        <w:t>财政部门审批，并签订书面补充协议报</w:t>
      </w:r>
      <w:r>
        <w:rPr>
          <w:rFonts w:hint="eastAsia" w:ascii="宋体" w:hAnsi="宋体" w:eastAsia="宋体" w:cs="宋体"/>
          <w:i w:val="0"/>
          <w:iCs w:val="0"/>
          <w:caps w:val="0"/>
          <w:color w:val="000000"/>
          <w:spacing w:val="4"/>
          <w:sz w:val="24"/>
          <w:szCs w:val="24"/>
          <w:shd w:val="clear" w:color="auto" w:fill="FFFFFF"/>
          <w:lang w:eastAsia="zh-CN"/>
        </w:rPr>
        <w:t>教育</w:t>
      </w:r>
      <w:r>
        <w:rPr>
          <w:rFonts w:hint="eastAsia" w:ascii="宋体" w:hAnsi="宋体" w:cs="宋体"/>
          <w:i w:val="0"/>
          <w:iCs w:val="0"/>
          <w:caps w:val="0"/>
          <w:color w:val="000000"/>
          <w:spacing w:val="4"/>
          <w:sz w:val="24"/>
          <w:szCs w:val="24"/>
          <w:shd w:val="clear" w:color="auto" w:fill="FFFFFF"/>
          <w:lang w:eastAsia="zh-CN"/>
        </w:rPr>
        <w:t>行政</w:t>
      </w:r>
      <w:r>
        <w:rPr>
          <w:rFonts w:hint="eastAsia" w:ascii="宋体" w:hAnsi="宋体" w:eastAsia="宋体" w:cs="宋体"/>
          <w:i w:val="0"/>
          <w:iCs w:val="0"/>
          <w:caps w:val="0"/>
          <w:color w:val="000000"/>
          <w:spacing w:val="4"/>
          <w:sz w:val="24"/>
          <w:szCs w:val="24"/>
          <w:shd w:val="clear" w:color="auto" w:fill="FFFFFF"/>
          <w:lang w:eastAsia="zh-CN"/>
        </w:rPr>
        <w:t>部门和</w:t>
      </w:r>
      <w:r>
        <w:rPr>
          <w:rFonts w:hint="eastAsia" w:ascii="宋体" w:hAnsi="宋体" w:cs="宋体"/>
          <w:i w:val="0"/>
          <w:iCs w:val="0"/>
          <w:caps w:val="0"/>
          <w:color w:val="000000"/>
          <w:spacing w:val="4"/>
          <w:sz w:val="24"/>
          <w:szCs w:val="24"/>
          <w:shd w:val="clear" w:color="auto" w:fill="FFFFFF"/>
          <w:lang w:eastAsia="zh-CN"/>
        </w:rPr>
        <w:t>市场监管部门</w:t>
      </w:r>
      <w:r>
        <w:rPr>
          <w:rFonts w:hint="eastAsia" w:ascii="宋体" w:hAnsi="宋体" w:eastAsia="宋体" w:cs="宋体"/>
          <w:i w:val="0"/>
          <w:iCs w:val="0"/>
          <w:caps w:val="0"/>
          <w:color w:val="000000"/>
          <w:spacing w:val="4"/>
          <w:sz w:val="24"/>
          <w:szCs w:val="24"/>
          <w:shd w:val="clear" w:color="auto" w:fill="FFFFFF"/>
        </w:rPr>
        <w:t>备案，方可作为主合同不可分割的一部分。</w:t>
      </w:r>
    </w:p>
    <w:p w14:paraId="768AF27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cs="宋体"/>
          <w:i w:val="0"/>
          <w:iCs w:val="0"/>
          <w:caps w:val="0"/>
          <w:color w:val="000000"/>
          <w:spacing w:val="4"/>
          <w:sz w:val="24"/>
          <w:szCs w:val="24"/>
          <w:shd w:val="clear" w:color="auto" w:fill="FFFFFF"/>
          <w:lang w:val="en-US" w:eastAsia="zh-CN"/>
        </w:rPr>
        <w:t>三</w:t>
      </w:r>
      <w:r>
        <w:rPr>
          <w:rFonts w:hint="eastAsia" w:ascii="宋体" w:hAnsi="宋体" w:eastAsia="宋体" w:cs="宋体"/>
          <w:i w:val="0"/>
          <w:iCs w:val="0"/>
          <w:caps w:val="0"/>
          <w:color w:val="000000"/>
          <w:spacing w:val="4"/>
          <w:sz w:val="24"/>
          <w:szCs w:val="24"/>
          <w:shd w:val="clear" w:color="auto" w:fill="FFFFFF"/>
          <w:lang w:val="en-US" w:eastAsia="zh-CN"/>
        </w:rPr>
        <w:t>）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6E4B1B3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cs="宋体"/>
          <w:i w:val="0"/>
          <w:iCs w:val="0"/>
          <w:caps w:val="0"/>
          <w:color w:val="000000"/>
          <w:spacing w:val="4"/>
          <w:sz w:val="24"/>
          <w:szCs w:val="24"/>
          <w:shd w:val="clear" w:color="auto" w:fill="FFFFFF"/>
          <w:lang w:val="en-US" w:eastAsia="zh-CN"/>
        </w:rPr>
        <w:t>四</w:t>
      </w: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rPr>
        <w:t>本合同</w:t>
      </w:r>
      <w:r>
        <w:rPr>
          <w:rFonts w:hint="eastAsia" w:ascii="宋体" w:hAnsi="宋体" w:eastAsia="宋体" w:cs="宋体"/>
          <w:i w:val="0"/>
          <w:iCs w:val="0"/>
          <w:caps w:val="0"/>
          <w:color w:val="000000"/>
          <w:spacing w:val="4"/>
          <w:sz w:val="24"/>
          <w:szCs w:val="24"/>
          <w:shd w:val="clear" w:color="auto" w:fill="FFFFFF"/>
          <w:lang w:val="en-US" w:eastAsia="zh-CN"/>
        </w:rPr>
        <w:t>如有</w:t>
      </w:r>
      <w:r>
        <w:rPr>
          <w:rFonts w:hint="eastAsia" w:ascii="宋体" w:hAnsi="宋体" w:eastAsia="宋体" w:cs="宋体"/>
          <w:i w:val="0"/>
          <w:iCs w:val="0"/>
          <w:caps w:val="0"/>
          <w:color w:val="000000"/>
          <w:spacing w:val="4"/>
          <w:sz w:val="24"/>
          <w:szCs w:val="24"/>
          <w:shd w:val="clear" w:color="auto" w:fill="FFFFFF"/>
        </w:rPr>
        <w:t>未尽事宜，由甲乙双方</w:t>
      </w:r>
      <w:r>
        <w:rPr>
          <w:rFonts w:hint="eastAsia" w:ascii="宋体" w:hAnsi="宋体" w:eastAsia="宋体" w:cs="宋体"/>
          <w:i w:val="0"/>
          <w:iCs w:val="0"/>
          <w:caps w:val="0"/>
          <w:color w:val="000000"/>
          <w:spacing w:val="4"/>
          <w:sz w:val="24"/>
          <w:szCs w:val="24"/>
          <w:shd w:val="clear" w:color="auto" w:fill="FFFFFF"/>
          <w:lang w:val="en-US" w:eastAsia="zh-CN"/>
        </w:rPr>
        <w:t>协商解决。达成一致后签订</w:t>
      </w:r>
      <w:r>
        <w:rPr>
          <w:rFonts w:hint="eastAsia" w:ascii="宋体" w:hAnsi="宋体" w:eastAsia="宋体" w:cs="宋体"/>
          <w:i w:val="0"/>
          <w:iCs w:val="0"/>
          <w:caps w:val="0"/>
          <w:color w:val="000000"/>
          <w:spacing w:val="4"/>
          <w:sz w:val="24"/>
          <w:szCs w:val="24"/>
          <w:shd w:val="clear" w:color="auto" w:fill="FFFFFF"/>
        </w:rPr>
        <w:t>补充</w:t>
      </w:r>
      <w:r>
        <w:rPr>
          <w:rFonts w:hint="eastAsia" w:ascii="宋体" w:hAnsi="宋体" w:eastAsia="宋体" w:cs="宋体"/>
          <w:i w:val="0"/>
          <w:iCs w:val="0"/>
          <w:caps w:val="0"/>
          <w:color w:val="000000"/>
          <w:spacing w:val="4"/>
          <w:sz w:val="24"/>
          <w:szCs w:val="24"/>
          <w:shd w:val="clear" w:color="auto" w:fill="FFFFFF"/>
          <w:lang w:val="en-US" w:eastAsia="zh-CN"/>
        </w:rPr>
        <w:t>协议</w:t>
      </w: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eastAsia="宋体" w:cs="宋体"/>
          <w:i w:val="0"/>
          <w:iCs w:val="0"/>
          <w:caps w:val="0"/>
          <w:color w:val="000000"/>
          <w:spacing w:val="4"/>
          <w:sz w:val="24"/>
          <w:szCs w:val="24"/>
          <w:shd w:val="clear" w:color="auto" w:fill="FFFFFF"/>
          <w:lang w:val="en-US" w:eastAsia="zh-CN"/>
        </w:rPr>
        <w:t>补充协议的约定</w:t>
      </w:r>
      <w:r>
        <w:rPr>
          <w:rFonts w:hint="eastAsia" w:ascii="宋体" w:hAnsi="宋体" w:eastAsia="宋体" w:cs="宋体"/>
          <w:i w:val="0"/>
          <w:iCs w:val="0"/>
          <w:caps w:val="0"/>
          <w:color w:val="000000"/>
          <w:spacing w:val="4"/>
          <w:sz w:val="24"/>
          <w:szCs w:val="24"/>
          <w:shd w:val="clear" w:color="auto" w:fill="FFFFFF"/>
        </w:rPr>
        <w:t>原则上不能</w:t>
      </w:r>
      <w:r>
        <w:rPr>
          <w:rFonts w:hint="eastAsia" w:ascii="宋体" w:hAnsi="宋体" w:eastAsia="宋体" w:cs="宋体"/>
          <w:i w:val="0"/>
          <w:iCs w:val="0"/>
          <w:caps w:val="0"/>
          <w:color w:val="000000"/>
          <w:spacing w:val="4"/>
          <w:sz w:val="24"/>
          <w:szCs w:val="24"/>
          <w:shd w:val="clear" w:color="auto" w:fill="FFFFFF"/>
          <w:lang w:val="en-US" w:eastAsia="zh-CN"/>
        </w:rPr>
        <w:t>与本合同及中标通知书的核心内容相抵触，否则不具有法律效力</w:t>
      </w:r>
      <w:r>
        <w:rPr>
          <w:rFonts w:hint="eastAsia" w:ascii="宋体" w:hAnsi="宋体" w:eastAsia="宋体" w:cs="宋体"/>
          <w:i w:val="0"/>
          <w:iCs w:val="0"/>
          <w:caps w:val="0"/>
          <w:color w:val="000000"/>
          <w:spacing w:val="4"/>
          <w:sz w:val="24"/>
          <w:szCs w:val="24"/>
          <w:shd w:val="clear" w:color="auto" w:fill="FFFFFF"/>
        </w:rPr>
        <w:t>。</w:t>
      </w:r>
    </w:p>
    <w:p w14:paraId="7E5C364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十八、合同生效</w:t>
      </w:r>
    </w:p>
    <w:p w14:paraId="44C5AA8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本合同</w:t>
      </w:r>
      <w:r>
        <w:rPr>
          <w:rFonts w:hint="eastAsia" w:ascii="宋体" w:hAnsi="宋体" w:eastAsia="宋体" w:cs="宋体"/>
          <w:i w:val="0"/>
          <w:iCs w:val="0"/>
          <w:caps w:val="0"/>
          <w:color w:val="000000"/>
          <w:spacing w:val="4"/>
          <w:sz w:val="24"/>
          <w:szCs w:val="24"/>
          <w:shd w:val="clear" w:color="auto" w:fill="FFFFFF"/>
          <w:lang w:val="en-US" w:eastAsia="zh-CN"/>
        </w:rPr>
        <w:t>自</w:t>
      </w:r>
      <w:r>
        <w:rPr>
          <w:rFonts w:hint="eastAsia" w:ascii="宋体" w:hAnsi="宋体" w:eastAsia="宋体" w:cs="宋体"/>
          <w:i w:val="0"/>
          <w:iCs w:val="0"/>
          <w:caps w:val="0"/>
          <w:color w:val="000000"/>
          <w:spacing w:val="4"/>
          <w:sz w:val="24"/>
          <w:szCs w:val="24"/>
          <w:shd w:val="clear" w:color="auto" w:fill="FFFFFF"/>
        </w:rPr>
        <w:t>甲乙双方</w:t>
      </w:r>
      <w:r>
        <w:rPr>
          <w:rFonts w:hint="eastAsia" w:ascii="宋体" w:hAnsi="宋体" w:eastAsia="宋体" w:cs="宋体"/>
          <w:i w:val="0"/>
          <w:iCs w:val="0"/>
          <w:caps w:val="0"/>
          <w:color w:val="000000"/>
          <w:spacing w:val="4"/>
          <w:sz w:val="24"/>
          <w:szCs w:val="24"/>
          <w:shd w:val="clear" w:color="auto" w:fill="FFFFFF"/>
          <w:lang w:val="en-US" w:eastAsia="zh-CN"/>
        </w:rPr>
        <w:t>法定</w:t>
      </w:r>
      <w:r>
        <w:rPr>
          <w:rFonts w:hint="eastAsia" w:ascii="宋体" w:hAnsi="宋体" w:eastAsia="宋体" w:cs="宋体"/>
          <w:i w:val="0"/>
          <w:iCs w:val="0"/>
          <w:caps w:val="0"/>
          <w:color w:val="000000"/>
          <w:spacing w:val="4"/>
          <w:sz w:val="24"/>
          <w:szCs w:val="24"/>
          <w:shd w:val="clear" w:color="auto" w:fill="FFFFFF"/>
        </w:rPr>
        <w:t>代表</w:t>
      </w:r>
      <w:r>
        <w:rPr>
          <w:rFonts w:hint="eastAsia" w:ascii="宋体" w:hAnsi="宋体" w:eastAsia="宋体" w:cs="宋体"/>
          <w:i w:val="0"/>
          <w:iCs w:val="0"/>
          <w:caps w:val="0"/>
          <w:color w:val="000000"/>
          <w:spacing w:val="4"/>
          <w:sz w:val="24"/>
          <w:szCs w:val="24"/>
          <w:shd w:val="clear" w:color="auto" w:fill="FFFFFF"/>
          <w:lang w:val="en-US" w:eastAsia="zh-CN"/>
        </w:rPr>
        <w:t>人</w:t>
      </w:r>
      <w:r>
        <w:rPr>
          <w:rFonts w:hint="eastAsia" w:ascii="宋体" w:hAnsi="宋体" w:eastAsia="宋体" w:cs="宋体"/>
          <w:i w:val="0"/>
          <w:iCs w:val="0"/>
          <w:caps w:val="0"/>
          <w:color w:val="000000"/>
          <w:spacing w:val="4"/>
          <w:sz w:val="24"/>
          <w:szCs w:val="24"/>
          <w:shd w:val="clear" w:color="auto" w:fill="FFFFFF"/>
        </w:rPr>
        <w:t>签</w:t>
      </w:r>
      <w:r>
        <w:rPr>
          <w:rFonts w:hint="eastAsia" w:ascii="宋体" w:hAnsi="宋体" w:eastAsia="宋体" w:cs="宋体"/>
          <w:i w:val="0"/>
          <w:iCs w:val="0"/>
          <w:caps w:val="0"/>
          <w:color w:val="000000"/>
          <w:spacing w:val="4"/>
          <w:sz w:val="24"/>
          <w:szCs w:val="24"/>
          <w:shd w:val="clear" w:color="auto" w:fill="FFFFFF"/>
          <w:lang w:eastAsia="zh-CN"/>
        </w:rPr>
        <w:t>章</w:t>
      </w:r>
      <w:r>
        <w:rPr>
          <w:rFonts w:hint="eastAsia" w:ascii="宋体" w:hAnsi="宋体" w:eastAsia="宋体" w:cs="宋体"/>
          <w:i w:val="0"/>
          <w:iCs w:val="0"/>
          <w:caps w:val="0"/>
          <w:color w:val="000000"/>
          <w:spacing w:val="4"/>
          <w:sz w:val="24"/>
          <w:szCs w:val="24"/>
          <w:shd w:val="clear" w:color="auto" w:fill="FFFFFF"/>
          <w:lang w:val="en-US" w:eastAsia="zh-CN"/>
        </w:rPr>
        <w:t>并加</w:t>
      </w:r>
      <w:r>
        <w:rPr>
          <w:rFonts w:hint="eastAsia" w:ascii="宋体" w:hAnsi="宋体" w:eastAsia="宋体" w:cs="宋体"/>
          <w:i w:val="0"/>
          <w:iCs w:val="0"/>
          <w:caps w:val="0"/>
          <w:color w:val="000000"/>
          <w:spacing w:val="4"/>
          <w:sz w:val="24"/>
          <w:szCs w:val="24"/>
          <w:shd w:val="clear" w:color="auto" w:fill="FFFFFF"/>
        </w:rPr>
        <w:t>盖</w:t>
      </w:r>
      <w:r>
        <w:rPr>
          <w:rFonts w:hint="eastAsia" w:ascii="宋体" w:hAnsi="宋体" w:eastAsia="宋体" w:cs="宋体"/>
          <w:i w:val="0"/>
          <w:iCs w:val="0"/>
          <w:caps w:val="0"/>
          <w:color w:val="000000"/>
          <w:spacing w:val="4"/>
          <w:sz w:val="24"/>
          <w:szCs w:val="24"/>
          <w:shd w:val="clear" w:color="auto" w:fill="FFFFFF"/>
          <w:lang w:val="en-US" w:eastAsia="zh-CN"/>
        </w:rPr>
        <w:t>单位公</w:t>
      </w:r>
      <w:r>
        <w:rPr>
          <w:rFonts w:hint="eastAsia" w:ascii="宋体" w:hAnsi="宋体" w:eastAsia="宋体" w:cs="宋体"/>
          <w:i w:val="0"/>
          <w:iCs w:val="0"/>
          <w:caps w:val="0"/>
          <w:color w:val="000000"/>
          <w:spacing w:val="4"/>
          <w:sz w:val="24"/>
          <w:szCs w:val="24"/>
          <w:shd w:val="clear" w:color="auto" w:fill="FFFFFF"/>
        </w:rPr>
        <w:t xml:space="preserve">章（加盖骑缝章）后生效。 </w:t>
      </w:r>
    </w:p>
    <w:p w14:paraId="42F8513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甲方（公章）：</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乙方（公章）：</w:t>
      </w:r>
    </w:p>
    <w:p w14:paraId="740A7B6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账户：</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账户：</w:t>
      </w:r>
    </w:p>
    <w:p w14:paraId="054F115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开户行：</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开户行：</w:t>
      </w:r>
    </w:p>
    <w:p w14:paraId="65731E1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纳税人识别号：</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纳税人识别号：</w:t>
      </w:r>
    </w:p>
    <w:p w14:paraId="1ED7D67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地址：</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地址：</w:t>
      </w:r>
    </w:p>
    <w:p w14:paraId="190CCBB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联系人：</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联系人：</w:t>
      </w:r>
    </w:p>
    <w:p w14:paraId="284B4DC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联系电话：</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联系电话：</w:t>
      </w:r>
    </w:p>
    <w:p w14:paraId="5EE4D71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法人（签字）：</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法人（签字）：</w:t>
      </w:r>
    </w:p>
    <w:p w14:paraId="4839E9F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注意事项：本合同条款未尽事宜，由甲乙双方以补充合同约定，原则上不能超越和违背</w:t>
      </w:r>
      <w:r>
        <w:rPr>
          <w:rFonts w:hint="eastAsia" w:ascii="宋体" w:hAnsi="宋体" w:eastAsia="宋体" w:cs="宋体"/>
          <w:color w:val="000000"/>
          <w:spacing w:val="0"/>
          <w:sz w:val="24"/>
          <w:szCs w:val="24"/>
          <w:lang w:eastAsia="zh-CN"/>
        </w:rPr>
        <w:t>采购</w:t>
      </w:r>
      <w:r>
        <w:rPr>
          <w:rFonts w:hint="eastAsia" w:ascii="宋体" w:hAnsi="宋体" w:eastAsia="宋体" w:cs="宋体"/>
          <w:color w:val="000000"/>
          <w:spacing w:val="0"/>
          <w:sz w:val="24"/>
          <w:szCs w:val="24"/>
        </w:rPr>
        <w:t>文件、投标文件及投标有关承诺的范围及内容。</w:t>
      </w:r>
    </w:p>
    <w:p w14:paraId="102AF374">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6"/>
          <w:szCs w:val="36"/>
          <w:lang w:val="en-US" w:eastAsia="zh-CN" w:bidi="ar-SA"/>
        </w:rPr>
      </w:pPr>
    </w:p>
    <w:p w14:paraId="14EA0B11">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2"/>
          <w:szCs w:val="32"/>
          <w:lang w:val="en-US" w:eastAsia="zh-CN" w:bidi="ar-SA"/>
        </w:rPr>
      </w:pPr>
    </w:p>
    <w:p w14:paraId="031853AC">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附件</w:t>
      </w:r>
    </w:p>
    <w:p w14:paraId="58B2685E">
      <w:pPr>
        <w:keepNext w:val="0"/>
        <w:keepLines w:val="0"/>
        <w:pageBreakBefore w:val="0"/>
        <w:kinsoku/>
        <w:wordWrap/>
        <w:bidi w:val="0"/>
        <w:snapToGrid/>
        <w:spacing w:line="560" w:lineRule="atLeast"/>
        <w:jc w:val="center"/>
        <w:textAlignment w:val="auto"/>
        <w:rPr>
          <w:rFonts w:hint="eastAsia"/>
          <w:color w:val="000000"/>
          <w:lang w:val="en-US" w:eastAsia="zh-CN"/>
        </w:rPr>
      </w:pPr>
      <w:r>
        <w:rPr>
          <w:rFonts w:hint="eastAsia" w:ascii="黑体" w:hAnsi="黑体" w:eastAsia="黑体" w:cs="黑体"/>
          <w:b w:val="0"/>
          <w:bCs w:val="0"/>
          <w:color w:val="000000"/>
          <w:kern w:val="2"/>
          <w:sz w:val="36"/>
          <w:szCs w:val="36"/>
          <w:lang w:val="en-US" w:eastAsia="zh-CN" w:bidi="ar-SA"/>
        </w:rPr>
        <w:t>学校大宗食材原（辅）料技术及质量要求表</w:t>
      </w:r>
    </w:p>
    <w:tbl>
      <w:tblPr>
        <w:tblStyle w:val="19"/>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14:paraId="4BCD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19" w:type="dxa"/>
            <w:noWrap w:val="0"/>
            <w:vAlign w:val="center"/>
          </w:tcPr>
          <w:p w14:paraId="3152B32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序号</w:t>
            </w:r>
          </w:p>
        </w:tc>
        <w:tc>
          <w:tcPr>
            <w:tcW w:w="2065" w:type="dxa"/>
            <w:noWrap w:val="0"/>
            <w:vAlign w:val="center"/>
          </w:tcPr>
          <w:p w14:paraId="05C7129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材料名称</w:t>
            </w:r>
          </w:p>
        </w:tc>
        <w:tc>
          <w:tcPr>
            <w:tcW w:w="6474" w:type="dxa"/>
            <w:noWrap w:val="0"/>
            <w:vAlign w:val="center"/>
          </w:tcPr>
          <w:p w14:paraId="1913EB2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技术及质量要求</w:t>
            </w:r>
          </w:p>
        </w:tc>
      </w:tr>
      <w:tr w14:paraId="77AF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noWrap w:val="0"/>
            <w:vAlign w:val="center"/>
          </w:tcPr>
          <w:p w14:paraId="054D3098">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1</w:t>
            </w:r>
          </w:p>
        </w:tc>
        <w:tc>
          <w:tcPr>
            <w:tcW w:w="2065" w:type="dxa"/>
            <w:noWrap w:val="0"/>
            <w:vAlign w:val="center"/>
          </w:tcPr>
          <w:p w14:paraId="467B014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大米（籼米、粳米、糯米等）</w:t>
            </w:r>
          </w:p>
        </w:tc>
        <w:tc>
          <w:tcPr>
            <w:tcW w:w="6474" w:type="dxa"/>
            <w:noWrap w:val="0"/>
            <w:vAlign w:val="center"/>
          </w:tcPr>
          <w:p w14:paraId="1976F06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国标一级，质量达到 GB/T 1354</w:t>
            </w:r>
            <w:r>
              <w:rPr>
                <w:rFonts w:hint="eastAsia"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2018 标准，拥有 SC 食品质量安全认证，须袋装。米质颗粒饱满，有清香味，无麸皮等杂质</w:t>
            </w:r>
            <w:r>
              <w:rPr>
                <w:rFonts w:hint="eastAsia" w:ascii="Times New Roman" w:hAnsi="Times New Roman" w:eastAsia="仿宋_GB2312" w:cs="Times New Roman"/>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严禁提供陈化米。</w:t>
            </w:r>
          </w:p>
        </w:tc>
      </w:tr>
      <w:tr w14:paraId="5F3B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noWrap w:val="0"/>
            <w:vAlign w:val="center"/>
          </w:tcPr>
          <w:p w14:paraId="0187F37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2</w:t>
            </w:r>
          </w:p>
        </w:tc>
        <w:tc>
          <w:tcPr>
            <w:tcW w:w="2065" w:type="dxa"/>
            <w:noWrap w:val="0"/>
            <w:vAlign w:val="center"/>
          </w:tcPr>
          <w:p w14:paraId="2B459D0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面  粉</w:t>
            </w:r>
          </w:p>
        </w:tc>
        <w:tc>
          <w:tcPr>
            <w:tcW w:w="6474" w:type="dxa"/>
            <w:noWrap w:val="0"/>
            <w:vAlign w:val="center"/>
          </w:tcPr>
          <w:p w14:paraId="34BB952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国标一级，质量达到 GB/T 1355</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2021 标准，拥有 SC 食品质量安全认证，须袋装。干净无害，无异味、异物、结块、杂质或霉点。严禁提供陈旧面粉。</w:t>
            </w:r>
          </w:p>
        </w:tc>
      </w:tr>
      <w:tr w14:paraId="1578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19" w:type="dxa"/>
            <w:noWrap w:val="0"/>
            <w:vAlign w:val="top"/>
          </w:tcPr>
          <w:p w14:paraId="5063F34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p>
          <w:p w14:paraId="2864BA41">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p>
          <w:p w14:paraId="65993E7E">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3</w:t>
            </w:r>
          </w:p>
        </w:tc>
        <w:tc>
          <w:tcPr>
            <w:tcW w:w="2065" w:type="dxa"/>
            <w:noWrap w:val="0"/>
            <w:vAlign w:val="center"/>
          </w:tcPr>
          <w:p w14:paraId="5FB6D0B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食用油</w:t>
            </w:r>
          </w:p>
        </w:tc>
        <w:tc>
          <w:tcPr>
            <w:tcW w:w="6474" w:type="dxa"/>
            <w:noWrap w:val="0"/>
            <w:vAlign w:val="center"/>
          </w:tcPr>
          <w:p w14:paraId="57045B9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质量达到 GB1536</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2004 标准，国标三级及以上，并拥 SC食品质量安全认证，非转基因食用菜籽油、调和油。菜籽油具有菜籽原油的固有气味和滋味，无异味。检验合格，塑化剂不能超标。调和油须无异味。检验合格，塑化剂不能超标。</w:t>
            </w:r>
          </w:p>
        </w:tc>
      </w:tr>
      <w:tr w14:paraId="0CA1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19" w:type="dxa"/>
            <w:noWrap w:val="0"/>
            <w:vAlign w:val="top"/>
          </w:tcPr>
          <w:p w14:paraId="16B8C85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4B599FA5">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24E1589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eastAsia" w:ascii="Times New Roman" w:hAnsi="Times New Roman" w:eastAsia="仿宋_GB2312" w:cs="Times New Roman"/>
                <w:b w:val="0"/>
                <w:bCs w:val="0"/>
                <w:strike w:val="0"/>
                <w:dstrike w:val="0"/>
                <w:color w:val="000000"/>
                <w:kern w:val="2"/>
                <w:sz w:val="28"/>
                <w:szCs w:val="28"/>
                <w:lang w:val="en-US" w:eastAsia="zh-CN" w:bidi="ar-SA"/>
              </w:rPr>
              <w:t>4</w:t>
            </w:r>
          </w:p>
        </w:tc>
        <w:tc>
          <w:tcPr>
            <w:tcW w:w="2065" w:type="dxa"/>
            <w:noWrap w:val="0"/>
            <w:vAlign w:val="top"/>
          </w:tcPr>
          <w:p w14:paraId="210FE9A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2284032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15A132A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default" w:ascii="Times New Roman" w:hAnsi="Times New Roman" w:eastAsia="仿宋_GB2312" w:cs="Times New Roman"/>
                <w:b w:val="0"/>
                <w:bCs w:val="0"/>
                <w:strike w:val="0"/>
                <w:dstrike w:val="0"/>
                <w:color w:val="000000"/>
                <w:kern w:val="2"/>
                <w:sz w:val="28"/>
                <w:szCs w:val="28"/>
                <w:lang w:val="en-US" w:eastAsia="zh-CN" w:bidi="ar-SA"/>
              </w:rPr>
              <w:t>蔬菜、水果</w:t>
            </w:r>
          </w:p>
          <w:p w14:paraId="1A7E3E85">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tc>
        <w:tc>
          <w:tcPr>
            <w:tcW w:w="6474" w:type="dxa"/>
            <w:noWrap w:val="0"/>
            <w:vAlign w:val="center"/>
          </w:tcPr>
          <w:p w14:paraId="2B079CA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eastAsia" w:ascii="Times New Roman" w:hAnsi="Times New Roman" w:eastAsia="仿宋_GB2312" w:cs="Times New Roman"/>
                <w:b w:val="0"/>
                <w:bCs w:val="0"/>
                <w:strike w:val="0"/>
                <w:dstrike w:val="0"/>
                <w:color w:val="000000"/>
                <w:kern w:val="2"/>
                <w:sz w:val="28"/>
                <w:szCs w:val="28"/>
                <w:lang w:val="en-US" w:eastAsia="zh-CN" w:bidi="ar-SA"/>
              </w:rPr>
              <w:t>供货方应提供有关食品农产品的《承诺达标合格证》；</w:t>
            </w:r>
            <w:r>
              <w:rPr>
                <w:rFonts w:hint="default" w:ascii="Times New Roman" w:hAnsi="Times New Roman" w:eastAsia="仿宋_GB2312" w:cs="Times New Roman"/>
                <w:b w:val="0"/>
                <w:bCs w:val="0"/>
                <w:strike w:val="0"/>
                <w:dstrike w:val="0"/>
                <w:color w:val="000000"/>
                <w:kern w:val="2"/>
                <w:sz w:val="28"/>
                <w:szCs w:val="28"/>
                <w:lang w:val="en-US" w:eastAsia="zh-CN" w:bidi="ar-SA"/>
              </w:rPr>
              <w:t>含水量符合国家标准，蔬菜水果，叶类菜要求新鲜，无黄叶；茄果类无空心，黑心，无黄斑，内部变稀等；企业须对蔬菜和水果进行抽样农残检测，凡是超标的蔬菜水果品种严禁配送。</w:t>
            </w:r>
          </w:p>
        </w:tc>
      </w:tr>
      <w:tr w14:paraId="1351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19" w:type="dxa"/>
            <w:noWrap w:val="0"/>
            <w:vAlign w:val="center"/>
          </w:tcPr>
          <w:p w14:paraId="01BF0A8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5</w:t>
            </w:r>
          </w:p>
        </w:tc>
        <w:tc>
          <w:tcPr>
            <w:tcW w:w="2065" w:type="dxa"/>
            <w:noWrap w:val="0"/>
            <w:vAlign w:val="center"/>
          </w:tcPr>
          <w:p w14:paraId="615B91D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肉  类</w:t>
            </w:r>
          </w:p>
        </w:tc>
        <w:tc>
          <w:tcPr>
            <w:tcW w:w="6474" w:type="dxa"/>
            <w:noWrap w:val="0"/>
            <w:vAlign w:val="center"/>
          </w:tcPr>
          <w:p w14:paraId="1BE30FC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具有动物检验检疫合格证明，且符合食品卫生安全法要求。新鲜肉类（牛肉、羊肉、猪肉、鸡肉、鸭肉等），肉有光泽，新鲜气味正常，肉不能是冷冻肉</w:t>
            </w:r>
            <w:r>
              <w:rPr>
                <w:rFonts w:hint="default" w:ascii="Times New Roman" w:hAnsi="Times New Roman" w:eastAsia="仿宋_GB2312" w:cs="Times New Roman"/>
                <w:b w:val="0"/>
                <w:bCs w:val="0"/>
                <w:strike w:val="0"/>
                <w:dstrike w:val="0"/>
                <w:color w:val="000000"/>
                <w:kern w:val="2"/>
                <w:sz w:val="28"/>
                <w:szCs w:val="28"/>
                <w:lang w:val="en-US" w:eastAsia="zh-CN" w:bidi="ar-SA"/>
              </w:rPr>
              <w:t>，必须清洗干净</w:t>
            </w:r>
            <w:r>
              <w:rPr>
                <w:rFonts w:hint="default" w:ascii="Times New Roman" w:hAnsi="Times New Roman" w:eastAsia="仿宋_GB2312" w:cs="Times New Roman"/>
                <w:b w:val="0"/>
                <w:bCs w:val="0"/>
                <w:color w:val="000000"/>
                <w:kern w:val="2"/>
                <w:sz w:val="28"/>
                <w:szCs w:val="28"/>
                <w:lang w:val="en-US" w:eastAsia="zh-CN" w:bidi="ar-SA"/>
              </w:rPr>
              <w:t>，并根据学校的要求切割成大块、丝和片。</w:t>
            </w:r>
          </w:p>
        </w:tc>
      </w:tr>
      <w:tr w14:paraId="418C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noWrap w:val="0"/>
            <w:vAlign w:val="center"/>
          </w:tcPr>
          <w:p w14:paraId="5B24C34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6</w:t>
            </w:r>
          </w:p>
        </w:tc>
        <w:tc>
          <w:tcPr>
            <w:tcW w:w="2065" w:type="dxa"/>
            <w:noWrap w:val="0"/>
            <w:vAlign w:val="center"/>
          </w:tcPr>
          <w:p w14:paraId="085DA7F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禽  蛋</w:t>
            </w:r>
          </w:p>
        </w:tc>
        <w:tc>
          <w:tcPr>
            <w:tcW w:w="6474" w:type="dxa"/>
            <w:noWrap w:val="0"/>
            <w:vAlign w:val="center"/>
          </w:tcPr>
          <w:p w14:paraId="7902628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质量达到GB/T37108</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2018 标准</w:t>
            </w:r>
            <w:r>
              <w:rPr>
                <w:rFonts w:hint="eastAsia" w:ascii="Times New Roman" w:hAnsi="Times New Roman" w:eastAsia="仿宋_GB2312" w:cs="Times New Roman"/>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农残不超标，并可溯源。有产地证明、检疫合格证的无公害产品，包装成一板（箱）或整件配送。要求外壳完好、新鲜，大小均匀，无破损、霉变、病斑、陈腐味。</w:t>
            </w:r>
          </w:p>
        </w:tc>
      </w:tr>
      <w:tr w14:paraId="66AA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19" w:type="dxa"/>
            <w:noWrap w:val="0"/>
            <w:vAlign w:val="center"/>
          </w:tcPr>
          <w:p w14:paraId="48462F2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7</w:t>
            </w:r>
          </w:p>
        </w:tc>
        <w:tc>
          <w:tcPr>
            <w:tcW w:w="2065" w:type="dxa"/>
            <w:noWrap w:val="0"/>
            <w:vAlign w:val="center"/>
          </w:tcPr>
          <w:p w14:paraId="15DFB3B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其他（包含调味品、豆制品、米、面、米粉等）</w:t>
            </w:r>
          </w:p>
        </w:tc>
        <w:tc>
          <w:tcPr>
            <w:tcW w:w="6474" w:type="dxa"/>
            <w:noWrap w:val="0"/>
            <w:vAlign w:val="center"/>
          </w:tcPr>
          <w:p w14:paraId="6F20A5C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w:t>
            </w:r>
            <w:r>
              <w:rPr>
                <w:rFonts w:hint="eastAsia" w:ascii="Times New Roman" w:hAnsi="Times New Roman" w:eastAsia="仿宋_GB2312" w:cs="Times New Roman"/>
                <w:b w:val="0"/>
                <w:bCs w:val="0"/>
                <w:color w:val="000000"/>
                <w:kern w:val="2"/>
                <w:sz w:val="28"/>
                <w:szCs w:val="28"/>
                <w:lang w:val="en-US" w:eastAsia="zh-CN" w:bidi="ar-SA"/>
              </w:rPr>
              <w:t>相关</w:t>
            </w:r>
            <w:r>
              <w:rPr>
                <w:rFonts w:hint="default" w:ascii="Times New Roman" w:hAnsi="Times New Roman" w:eastAsia="仿宋_GB2312" w:cs="Times New Roman"/>
                <w:b w:val="0"/>
                <w:bCs w:val="0"/>
                <w:color w:val="000000"/>
                <w:kern w:val="2"/>
                <w:sz w:val="28"/>
                <w:szCs w:val="28"/>
                <w:lang w:val="en-US" w:eastAsia="zh-CN" w:bidi="ar-SA"/>
              </w:rPr>
              <w:t>食品安全国家标准。</w:t>
            </w:r>
          </w:p>
          <w:p w14:paraId="71CEF74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调味品类产品，供应商需提供 3 个以上（含 3 个）品牌供采购学校自主选择。</w:t>
            </w:r>
          </w:p>
        </w:tc>
      </w:tr>
      <w:tr w14:paraId="2A79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noWrap w:val="0"/>
            <w:vAlign w:val="center"/>
          </w:tcPr>
          <w:p w14:paraId="5C13E40D">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8</w:t>
            </w:r>
          </w:p>
        </w:tc>
        <w:tc>
          <w:tcPr>
            <w:tcW w:w="2065" w:type="dxa"/>
            <w:noWrap w:val="0"/>
            <w:vAlign w:val="center"/>
          </w:tcPr>
          <w:p w14:paraId="412F634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乳制品</w:t>
            </w:r>
          </w:p>
        </w:tc>
        <w:tc>
          <w:tcPr>
            <w:tcW w:w="6474" w:type="dxa"/>
            <w:noWrap w:val="0"/>
            <w:vAlign w:val="center"/>
          </w:tcPr>
          <w:p w14:paraId="273599F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w:t>
            </w:r>
            <w:r>
              <w:rPr>
                <w:rFonts w:hint="eastAsia" w:ascii="Times New Roman" w:hAnsi="Times New Roman" w:eastAsia="仿宋_GB2312" w:cs="Times New Roman"/>
                <w:b w:val="0"/>
                <w:bCs w:val="0"/>
                <w:color w:val="000000"/>
                <w:kern w:val="2"/>
                <w:sz w:val="28"/>
                <w:szCs w:val="28"/>
                <w:lang w:val="en-US" w:eastAsia="zh-CN" w:bidi="ar-SA"/>
              </w:rPr>
              <w:t>相关乳制品食品</w:t>
            </w:r>
            <w:r>
              <w:rPr>
                <w:rFonts w:hint="default" w:ascii="Times New Roman" w:hAnsi="Times New Roman" w:eastAsia="仿宋_GB2312" w:cs="Times New Roman"/>
                <w:b w:val="0"/>
                <w:bCs w:val="0"/>
                <w:color w:val="000000"/>
                <w:kern w:val="2"/>
                <w:sz w:val="28"/>
                <w:szCs w:val="28"/>
                <w:lang w:val="en-US" w:eastAsia="zh-CN" w:bidi="ar-SA"/>
              </w:rPr>
              <w:t>安全国家标准。牛奶颜色乳白，乳香清淡，口感稀薄，闻起来香味很淡，入口后有淡淡的奶香。加热后不挂杯。</w:t>
            </w:r>
          </w:p>
        </w:tc>
      </w:tr>
      <w:tr w14:paraId="7883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4BE4EDF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9</w:t>
            </w:r>
          </w:p>
        </w:tc>
        <w:tc>
          <w:tcPr>
            <w:tcW w:w="2065" w:type="dxa"/>
            <w:noWrap w:val="0"/>
            <w:vAlign w:val="center"/>
          </w:tcPr>
          <w:p w14:paraId="7E94AF8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糕  点</w:t>
            </w:r>
          </w:p>
        </w:tc>
        <w:tc>
          <w:tcPr>
            <w:tcW w:w="6474" w:type="dxa"/>
            <w:noWrap w:val="0"/>
            <w:vAlign w:val="center"/>
          </w:tcPr>
          <w:p w14:paraId="21407D6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 GB7099</w:t>
            </w:r>
            <w:r>
              <w:rPr>
                <w:rFonts w:hint="eastAsia"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2015 食品安全国家标准（糕点、面包）</w:t>
            </w:r>
          </w:p>
        </w:tc>
      </w:tr>
    </w:tbl>
    <w:p w14:paraId="3C93FDE9">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pPr>
      <w:r>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t>备注：1、上述标准实行过程中如国家发布新的标准，则按照新标准执行。</w:t>
      </w:r>
    </w:p>
    <w:p w14:paraId="3875D3FB">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1600" w:firstLineChars="500"/>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t>2、上述标准为最低标准和要求，合同双方方可在高于上述标准之上进行合同约定并明确标注。</w:t>
      </w:r>
    </w:p>
    <w:sectPr>
      <w:footerReference r:id="rId5" w:type="default"/>
      <w:pgSz w:w="11906" w:h="16838"/>
      <w:pgMar w:top="2098" w:right="1474" w:bottom="1984" w:left="1587" w:header="851"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auto"/>
    <w:pitch w:val="default"/>
    <w:sig w:usb0="FFFFFFFF" w:usb1="E9FFFFFF" w:usb2="0000003F" w:usb3="00000000" w:csb0="603F01FF" w:csb1="FFFF0000"/>
  </w:font>
  <w:font w:name="MingLiU">
    <w:altName w:val="PMingLiU-ExtB"/>
    <w:panose1 w:val="02020509000000000000"/>
    <w:charset w:val="88"/>
    <w:family w:val="modern"/>
    <w:pitch w:val="default"/>
    <w:sig w:usb0="A00002FF" w:usb1="28CFFCFA" w:usb2="00000016" w:usb3="00000000" w:csb0="00100001" w:csb1="00000000"/>
  </w:font>
  <w:font w:name="楷体_GB2312">
    <w:altName w:val="楷体"/>
    <w:panose1 w:val="02010609030101010101"/>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4494A">
    <w:pPr>
      <w:widowControl w:val="0"/>
      <w:spacing w:line="187" w:lineRule="auto"/>
      <w:jc w:val="both"/>
      <w:rPr>
        <w:rFonts w:ascii="Calibri" w:hAnsi="Calibri" w:eastAsia="宋体" w:cs="Times New Roman"/>
        <w:kern w:val="2"/>
        <w:sz w:val="18"/>
        <w:szCs w:val="1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A30A12">
                          <w:pPr>
                            <w:keepNext w:val="0"/>
                            <w:keepLines w:val="0"/>
                            <w:pageBreakBefore w:val="0"/>
                            <w:widowControl w:val="0"/>
                            <w:kinsoku/>
                            <w:wordWrap/>
                            <w:overflowPunct/>
                            <w:topLinePunct w:val="0"/>
                            <w:bidi w:val="0"/>
                            <w:adjustRightInd/>
                            <w:snapToGrid w:val="0"/>
                            <w:ind w:left="210" w:leftChars="100" w:right="21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77A30A12">
                    <w:pPr>
                      <w:keepNext w:val="0"/>
                      <w:keepLines w:val="0"/>
                      <w:pageBreakBefore w:val="0"/>
                      <w:widowControl w:val="0"/>
                      <w:kinsoku/>
                      <w:wordWrap/>
                      <w:overflowPunct/>
                      <w:topLinePunct w:val="0"/>
                      <w:bidi w:val="0"/>
                      <w:adjustRightInd/>
                      <w:snapToGrid w:val="0"/>
                      <w:ind w:left="210" w:leftChars="100" w:right="21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3CE3A">
    <w:pPr>
      <w:widowControl w:val="0"/>
      <w:spacing w:line="189" w:lineRule="auto"/>
      <w:ind w:left="4124"/>
      <w:jc w:val="both"/>
      <w:rPr>
        <w:rFonts w:ascii="Calibri" w:hAnsi="Calibri" w:eastAsia="宋体" w:cs="Times New Roman"/>
        <w:kern w:val="2"/>
        <w:sz w:val="18"/>
        <w:szCs w:val="1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0E6480">
                          <w:pPr>
                            <w:keepNext w:val="0"/>
                            <w:keepLines w:val="0"/>
                            <w:pageBreakBefore w:val="0"/>
                            <w:widowControl w:val="0"/>
                            <w:kinsoku/>
                            <w:wordWrap/>
                            <w:overflowPunct/>
                            <w:topLinePunct w:val="0"/>
                            <w:bidi w:val="0"/>
                            <w:adjustRightInd/>
                            <w:snapToGrid w:val="0"/>
                            <w:ind w:left="210" w:leftChars="100" w:right="21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30</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730E6480">
                    <w:pPr>
                      <w:keepNext w:val="0"/>
                      <w:keepLines w:val="0"/>
                      <w:pageBreakBefore w:val="0"/>
                      <w:widowControl w:val="0"/>
                      <w:kinsoku/>
                      <w:wordWrap/>
                      <w:overflowPunct/>
                      <w:topLinePunct w:val="0"/>
                      <w:bidi w:val="0"/>
                      <w:adjustRightInd/>
                      <w:snapToGrid w:val="0"/>
                      <w:ind w:left="210" w:leftChars="100" w:right="21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30</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E739C">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1491B8">
                          <w:pPr>
                            <w:pStyle w:val="1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181491B8">
                    <w:pPr>
                      <w:pStyle w:val="1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E4F1A"/>
    <w:multiLevelType w:val="singleLevel"/>
    <w:tmpl w:val="F7DE4F1A"/>
    <w:lvl w:ilvl="0" w:tentative="0">
      <w:start w:val="1"/>
      <w:numFmt w:val="decimal"/>
      <w:pStyle w:val="13"/>
      <w:lvlText w:val="%1."/>
      <w:lvlJc w:val="left"/>
      <w:pPr>
        <w:tabs>
          <w:tab w:val="left" w:pos="2040"/>
        </w:tabs>
        <w:ind w:left="2040" w:hanging="360"/>
      </w:pPr>
    </w:lvl>
  </w:abstractNum>
  <w:abstractNum w:abstractNumId="1">
    <w:nsid w:val="F9DB6DD1"/>
    <w:multiLevelType w:val="singleLevel"/>
    <w:tmpl w:val="F9DB6DD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NmUyZjZkNDA4ZGYwOGRjN2EzYzU1YWZiMzM1YzEifQ=="/>
  </w:docVars>
  <w:rsids>
    <w:rsidRoot w:val="7EC732BE"/>
    <w:rsid w:val="000F5645"/>
    <w:rsid w:val="00CA613C"/>
    <w:rsid w:val="00DF3269"/>
    <w:rsid w:val="01545A05"/>
    <w:rsid w:val="016A347B"/>
    <w:rsid w:val="01E4322D"/>
    <w:rsid w:val="01E66FA5"/>
    <w:rsid w:val="02070CCA"/>
    <w:rsid w:val="02BA5D3C"/>
    <w:rsid w:val="02CB7F49"/>
    <w:rsid w:val="03443858"/>
    <w:rsid w:val="037C7496"/>
    <w:rsid w:val="04531FA4"/>
    <w:rsid w:val="045D72C7"/>
    <w:rsid w:val="04730898"/>
    <w:rsid w:val="04E23328"/>
    <w:rsid w:val="04E56F79"/>
    <w:rsid w:val="04F01ECA"/>
    <w:rsid w:val="04F217BD"/>
    <w:rsid w:val="051931EE"/>
    <w:rsid w:val="05376505"/>
    <w:rsid w:val="054B35C3"/>
    <w:rsid w:val="05634469"/>
    <w:rsid w:val="05F32BF0"/>
    <w:rsid w:val="063B7194"/>
    <w:rsid w:val="06C4362D"/>
    <w:rsid w:val="06EE4206"/>
    <w:rsid w:val="074441B1"/>
    <w:rsid w:val="07707311"/>
    <w:rsid w:val="07832BA1"/>
    <w:rsid w:val="08554390"/>
    <w:rsid w:val="08732C15"/>
    <w:rsid w:val="09137F54"/>
    <w:rsid w:val="09181A0E"/>
    <w:rsid w:val="093771A4"/>
    <w:rsid w:val="094445B2"/>
    <w:rsid w:val="09866978"/>
    <w:rsid w:val="09A80FE4"/>
    <w:rsid w:val="09FF1FDE"/>
    <w:rsid w:val="0A3D3551"/>
    <w:rsid w:val="0A401345"/>
    <w:rsid w:val="0A684090"/>
    <w:rsid w:val="0ADA522A"/>
    <w:rsid w:val="0AF416D9"/>
    <w:rsid w:val="0B073AE9"/>
    <w:rsid w:val="0B386398"/>
    <w:rsid w:val="0B415214"/>
    <w:rsid w:val="0C083FBC"/>
    <w:rsid w:val="0C476893"/>
    <w:rsid w:val="0CB907A0"/>
    <w:rsid w:val="0CE00A95"/>
    <w:rsid w:val="0CEA28F8"/>
    <w:rsid w:val="0CF4009D"/>
    <w:rsid w:val="0D374B59"/>
    <w:rsid w:val="0D7B050D"/>
    <w:rsid w:val="0DA9532B"/>
    <w:rsid w:val="0DAD175B"/>
    <w:rsid w:val="0DBC505E"/>
    <w:rsid w:val="0DE325EB"/>
    <w:rsid w:val="0DEA1BCB"/>
    <w:rsid w:val="0DEE408A"/>
    <w:rsid w:val="0E1E3623"/>
    <w:rsid w:val="0E323572"/>
    <w:rsid w:val="0E440BB0"/>
    <w:rsid w:val="0E9E4764"/>
    <w:rsid w:val="0EA53D44"/>
    <w:rsid w:val="0EA70609"/>
    <w:rsid w:val="0EAF071F"/>
    <w:rsid w:val="0EDB59B8"/>
    <w:rsid w:val="0F114F36"/>
    <w:rsid w:val="0F115EA2"/>
    <w:rsid w:val="0F580DB7"/>
    <w:rsid w:val="0FA45DAA"/>
    <w:rsid w:val="0FB12275"/>
    <w:rsid w:val="0FC05FDF"/>
    <w:rsid w:val="0FFC7994"/>
    <w:rsid w:val="100D7DF3"/>
    <w:rsid w:val="102D2243"/>
    <w:rsid w:val="10352EA6"/>
    <w:rsid w:val="10507CE0"/>
    <w:rsid w:val="106D2009"/>
    <w:rsid w:val="108F25B6"/>
    <w:rsid w:val="10AC56CC"/>
    <w:rsid w:val="111E2212"/>
    <w:rsid w:val="11535CDA"/>
    <w:rsid w:val="11BA3663"/>
    <w:rsid w:val="11EB4164"/>
    <w:rsid w:val="123F625E"/>
    <w:rsid w:val="12492C39"/>
    <w:rsid w:val="12B5207C"/>
    <w:rsid w:val="12F3269B"/>
    <w:rsid w:val="13A10F7E"/>
    <w:rsid w:val="13B90CB9"/>
    <w:rsid w:val="13E23345"/>
    <w:rsid w:val="144E2788"/>
    <w:rsid w:val="147C72F5"/>
    <w:rsid w:val="14BB6070"/>
    <w:rsid w:val="15431BC1"/>
    <w:rsid w:val="156264EB"/>
    <w:rsid w:val="156904C8"/>
    <w:rsid w:val="15DE4303"/>
    <w:rsid w:val="160457F4"/>
    <w:rsid w:val="166E0EC0"/>
    <w:rsid w:val="16907088"/>
    <w:rsid w:val="16AF2654"/>
    <w:rsid w:val="16D90A2F"/>
    <w:rsid w:val="177E550F"/>
    <w:rsid w:val="17884505"/>
    <w:rsid w:val="17C101CD"/>
    <w:rsid w:val="17D00992"/>
    <w:rsid w:val="17E01949"/>
    <w:rsid w:val="182B52BA"/>
    <w:rsid w:val="183D6C32"/>
    <w:rsid w:val="18786026"/>
    <w:rsid w:val="18950986"/>
    <w:rsid w:val="18EB4A4A"/>
    <w:rsid w:val="19033B41"/>
    <w:rsid w:val="19306900"/>
    <w:rsid w:val="197D38E3"/>
    <w:rsid w:val="19930475"/>
    <w:rsid w:val="199450E1"/>
    <w:rsid w:val="19BE215E"/>
    <w:rsid w:val="19C5529B"/>
    <w:rsid w:val="19ED029D"/>
    <w:rsid w:val="19FE07AD"/>
    <w:rsid w:val="1A023DF9"/>
    <w:rsid w:val="1A134258"/>
    <w:rsid w:val="1A952EBF"/>
    <w:rsid w:val="1A972B45"/>
    <w:rsid w:val="1A9F789A"/>
    <w:rsid w:val="1ACD2659"/>
    <w:rsid w:val="1AF53068"/>
    <w:rsid w:val="1AFF2A2E"/>
    <w:rsid w:val="1B9202DF"/>
    <w:rsid w:val="1C054074"/>
    <w:rsid w:val="1C224C26"/>
    <w:rsid w:val="1C715266"/>
    <w:rsid w:val="1C723BEA"/>
    <w:rsid w:val="1CF12160"/>
    <w:rsid w:val="1D13631D"/>
    <w:rsid w:val="1D686EBF"/>
    <w:rsid w:val="1D743260"/>
    <w:rsid w:val="1D9A259A"/>
    <w:rsid w:val="1E601A36"/>
    <w:rsid w:val="1E766B63"/>
    <w:rsid w:val="1E894AE9"/>
    <w:rsid w:val="1E90231B"/>
    <w:rsid w:val="1E9309F2"/>
    <w:rsid w:val="1EB53B30"/>
    <w:rsid w:val="1ECC0E79"/>
    <w:rsid w:val="1EEC1102"/>
    <w:rsid w:val="1F7A08D5"/>
    <w:rsid w:val="1F8654CC"/>
    <w:rsid w:val="1FB5911B"/>
    <w:rsid w:val="1FB738D7"/>
    <w:rsid w:val="1FBF2DC4"/>
    <w:rsid w:val="1FFA1445"/>
    <w:rsid w:val="1FFB37C4"/>
    <w:rsid w:val="200C59D1"/>
    <w:rsid w:val="203B1E13"/>
    <w:rsid w:val="206C35CC"/>
    <w:rsid w:val="208337BA"/>
    <w:rsid w:val="20947775"/>
    <w:rsid w:val="20A932A4"/>
    <w:rsid w:val="20CF6026"/>
    <w:rsid w:val="20EC75B1"/>
    <w:rsid w:val="20F05BA6"/>
    <w:rsid w:val="20FD531A"/>
    <w:rsid w:val="211B1C44"/>
    <w:rsid w:val="213A6642"/>
    <w:rsid w:val="213E3BC7"/>
    <w:rsid w:val="215238B8"/>
    <w:rsid w:val="21D63F8D"/>
    <w:rsid w:val="21E11C0A"/>
    <w:rsid w:val="22356EF1"/>
    <w:rsid w:val="224A35E5"/>
    <w:rsid w:val="225A426B"/>
    <w:rsid w:val="22AA3280"/>
    <w:rsid w:val="22C81958"/>
    <w:rsid w:val="22F4274D"/>
    <w:rsid w:val="23047A11"/>
    <w:rsid w:val="236D6760"/>
    <w:rsid w:val="23B52955"/>
    <w:rsid w:val="24207C9D"/>
    <w:rsid w:val="24631FD8"/>
    <w:rsid w:val="24C0322E"/>
    <w:rsid w:val="25170A57"/>
    <w:rsid w:val="2536529E"/>
    <w:rsid w:val="254A0D4A"/>
    <w:rsid w:val="258825CD"/>
    <w:rsid w:val="259248A2"/>
    <w:rsid w:val="25B508B9"/>
    <w:rsid w:val="25CC175F"/>
    <w:rsid w:val="25EB7E37"/>
    <w:rsid w:val="25F12534"/>
    <w:rsid w:val="26526108"/>
    <w:rsid w:val="26997893"/>
    <w:rsid w:val="27076EF2"/>
    <w:rsid w:val="27231852"/>
    <w:rsid w:val="27767BD4"/>
    <w:rsid w:val="27AF27D0"/>
    <w:rsid w:val="27BA21B7"/>
    <w:rsid w:val="27FA25B3"/>
    <w:rsid w:val="280D678A"/>
    <w:rsid w:val="28E031F3"/>
    <w:rsid w:val="28E868B0"/>
    <w:rsid w:val="28EC2844"/>
    <w:rsid w:val="2902261B"/>
    <w:rsid w:val="29114058"/>
    <w:rsid w:val="292D69B8"/>
    <w:rsid w:val="29862F02"/>
    <w:rsid w:val="29946A38"/>
    <w:rsid w:val="2AE9704E"/>
    <w:rsid w:val="2B434271"/>
    <w:rsid w:val="2B512E32"/>
    <w:rsid w:val="2B7D6AB0"/>
    <w:rsid w:val="2BD86646"/>
    <w:rsid w:val="2BF832AE"/>
    <w:rsid w:val="2C300B10"/>
    <w:rsid w:val="2C363032"/>
    <w:rsid w:val="2C8204DE"/>
    <w:rsid w:val="2CBF5B79"/>
    <w:rsid w:val="2CC164E7"/>
    <w:rsid w:val="2CE1367B"/>
    <w:rsid w:val="2CF717B7"/>
    <w:rsid w:val="2D883DB7"/>
    <w:rsid w:val="2D950C87"/>
    <w:rsid w:val="2DA52A68"/>
    <w:rsid w:val="2DD47516"/>
    <w:rsid w:val="2E183793"/>
    <w:rsid w:val="2E3305CD"/>
    <w:rsid w:val="2E463EE6"/>
    <w:rsid w:val="2E8C4181"/>
    <w:rsid w:val="2E9574DA"/>
    <w:rsid w:val="2EB0259E"/>
    <w:rsid w:val="2ECE6548"/>
    <w:rsid w:val="2F1321AD"/>
    <w:rsid w:val="2F1D77C3"/>
    <w:rsid w:val="2F1F002E"/>
    <w:rsid w:val="2FBE2B03"/>
    <w:rsid w:val="2FCA6F8B"/>
    <w:rsid w:val="2FDFC01D"/>
    <w:rsid w:val="2FFF9CEC"/>
    <w:rsid w:val="30BC0D4E"/>
    <w:rsid w:val="30BF439A"/>
    <w:rsid w:val="310B3A83"/>
    <w:rsid w:val="31A57A34"/>
    <w:rsid w:val="31C80C10"/>
    <w:rsid w:val="31E87920"/>
    <w:rsid w:val="32252923"/>
    <w:rsid w:val="32674CE9"/>
    <w:rsid w:val="32766624"/>
    <w:rsid w:val="32A45F3D"/>
    <w:rsid w:val="32AA5162"/>
    <w:rsid w:val="32F80F11"/>
    <w:rsid w:val="331A61FF"/>
    <w:rsid w:val="33264BA4"/>
    <w:rsid w:val="334212B2"/>
    <w:rsid w:val="33435756"/>
    <w:rsid w:val="336D27D3"/>
    <w:rsid w:val="339A4C4A"/>
    <w:rsid w:val="339B7340"/>
    <w:rsid w:val="33F20F2A"/>
    <w:rsid w:val="33FBF2A0"/>
    <w:rsid w:val="34202452"/>
    <w:rsid w:val="34CB5A03"/>
    <w:rsid w:val="34D92FE0"/>
    <w:rsid w:val="35340F1F"/>
    <w:rsid w:val="354D6418"/>
    <w:rsid w:val="359202CF"/>
    <w:rsid w:val="35A61FCC"/>
    <w:rsid w:val="35D24BE6"/>
    <w:rsid w:val="35F44EE7"/>
    <w:rsid w:val="360B1E2F"/>
    <w:rsid w:val="360D204B"/>
    <w:rsid w:val="361313A7"/>
    <w:rsid w:val="366003CD"/>
    <w:rsid w:val="36A4475E"/>
    <w:rsid w:val="36BC6E20"/>
    <w:rsid w:val="37082DE8"/>
    <w:rsid w:val="37152F66"/>
    <w:rsid w:val="372475EF"/>
    <w:rsid w:val="374C2700"/>
    <w:rsid w:val="3775603C"/>
    <w:rsid w:val="37A75B88"/>
    <w:rsid w:val="37B02C8E"/>
    <w:rsid w:val="37E172EC"/>
    <w:rsid w:val="37FB4F68"/>
    <w:rsid w:val="38123949"/>
    <w:rsid w:val="382D42DF"/>
    <w:rsid w:val="38983E4E"/>
    <w:rsid w:val="38AC5B4C"/>
    <w:rsid w:val="38B36EDA"/>
    <w:rsid w:val="38CD4864"/>
    <w:rsid w:val="38D77597"/>
    <w:rsid w:val="38D86941"/>
    <w:rsid w:val="390E5EBF"/>
    <w:rsid w:val="393022D9"/>
    <w:rsid w:val="39A93E39"/>
    <w:rsid w:val="39CD3FCC"/>
    <w:rsid w:val="39D54C2E"/>
    <w:rsid w:val="3A654204"/>
    <w:rsid w:val="3A6A35C8"/>
    <w:rsid w:val="3AA20FB4"/>
    <w:rsid w:val="3AF13CEA"/>
    <w:rsid w:val="3AF70BD4"/>
    <w:rsid w:val="3B343BD6"/>
    <w:rsid w:val="3B7B1805"/>
    <w:rsid w:val="3BA945C4"/>
    <w:rsid w:val="3BB40B3D"/>
    <w:rsid w:val="3BBD3BCC"/>
    <w:rsid w:val="3BE92C13"/>
    <w:rsid w:val="3BFD3AD4"/>
    <w:rsid w:val="3BFF6794"/>
    <w:rsid w:val="3C8F7316"/>
    <w:rsid w:val="3CEF4259"/>
    <w:rsid w:val="3CFFB308"/>
    <w:rsid w:val="3D137C50"/>
    <w:rsid w:val="3D913562"/>
    <w:rsid w:val="3DB159B2"/>
    <w:rsid w:val="3DC76F84"/>
    <w:rsid w:val="3E23065E"/>
    <w:rsid w:val="3E682515"/>
    <w:rsid w:val="3EA3354D"/>
    <w:rsid w:val="3EAB41B0"/>
    <w:rsid w:val="3EE15E23"/>
    <w:rsid w:val="3F122481"/>
    <w:rsid w:val="3F1E7077"/>
    <w:rsid w:val="3F247F38"/>
    <w:rsid w:val="3F3F2762"/>
    <w:rsid w:val="3F6FBEB3"/>
    <w:rsid w:val="3FDD62D8"/>
    <w:rsid w:val="3FDF1872"/>
    <w:rsid w:val="3FF91F61"/>
    <w:rsid w:val="401F4AC2"/>
    <w:rsid w:val="4047615A"/>
    <w:rsid w:val="4050500F"/>
    <w:rsid w:val="408F1FDB"/>
    <w:rsid w:val="40B97058"/>
    <w:rsid w:val="40D479EE"/>
    <w:rsid w:val="41354204"/>
    <w:rsid w:val="414A4154"/>
    <w:rsid w:val="418B0B6F"/>
    <w:rsid w:val="41FB71FC"/>
    <w:rsid w:val="42220C2D"/>
    <w:rsid w:val="42240501"/>
    <w:rsid w:val="422E137F"/>
    <w:rsid w:val="425828A0"/>
    <w:rsid w:val="427C6726"/>
    <w:rsid w:val="427E4AC5"/>
    <w:rsid w:val="429513FF"/>
    <w:rsid w:val="42C1323B"/>
    <w:rsid w:val="430B16C1"/>
    <w:rsid w:val="430B729C"/>
    <w:rsid w:val="43747266"/>
    <w:rsid w:val="43DE6DD5"/>
    <w:rsid w:val="440B6F69"/>
    <w:rsid w:val="44F27FEE"/>
    <w:rsid w:val="45463957"/>
    <w:rsid w:val="45551DD1"/>
    <w:rsid w:val="45633A36"/>
    <w:rsid w:val="4588524B"/>
    <w:rsid w:val="45A81449"/>
    <w:rsid w:val="463E49BE"/>
    <w:rsid w:val="46A77952"/>
    <w:rsid w:val="46A93EB4"/>
    <w:rsid w:val="46EB783F"/>
    <w:rsid w:val="477E4B57"/>
    <w:rsid w:val="4832149E"/>
    <w:rsid w:val="483D34CD"/>
    <w:rsid w:val="48587156"/>
    <w:rsid w:val="48AC47F0"/>
    <w:rsid w:val="48AD6F9B"/>
    <w:rsid w:val="48F74BC1"/>
    <w:rsid w:val="49380D36"/>
    <w:rsid w:val="499207F3"/>
    <w:rsid w:val="4A5B48D4"/>
    <w:rsid w:val="4ABD77BB"/>
    <w:rsid w:val="4ACA3C0F"/>
    <w:rsid w:val="4ACAD6D8"/>
    <w:rsid w:val="4AE25FEA"/>
    <w:rsid w:val="4AE271AB"/>
    <w:rsid w:val="4AFF5FAF"/>
    <w:rsid w:val="4B131DD0"/>
    <w:rsid w:val="4BAF1783"/>
    <w:rsid w:val="4BC27510"/>
    <w:rsid w:val="4C235CCD"/>
    <w:rsid w:val="4C28031C"/>
    <w:rsid w:val="4C5D789A"/>
    <w:rsid w:val="4C5E4F57"/>
    <w:rsid w:val="4C5F3462"/>
    <w:rsid w:val="4C683A6B"/>
    <w:rsid w:val="4CB22BAD"/>
    <w:rsid w:val="4CB37051"/>
    <w:rsid w:val="4CC0613C"/>
    <w:rsid w:val="4CC06F53"/>
    <w:rsid w:val="4CD354D1"/>
    <w:rsid w:val="4CD76E7F"/>
    <w:rsid w:val="4D491763"/>
    <w:rsid w:val="4D9D0088"/>
    <w:rsid w:val="4DA5610B"/>
    <w:rsid w:val="4DBF1A26"/>
    <w:rsid w:val="4DCA593B"/>
    <w:rsid w:val="4DDF3F79"/>
    <w:rsid w:val="4DE81588"/>
    <w:rsid w:val="4E04681C"/>
    <w:rsid w:val="4E683E6B"/>
    <w:rsid w:val="4E7D6CD5"/>
    <w:rsid w:val="4EAC01FC"/>
    <w:rsid w:val="4EB64BD7"/>
    <w:rsid w:val="4EB92CBE"/>
    <w:rsid w:val="4EDD03B5"/>
    <w:rsid w:val="4EE61CDA"/>
    <w:rsid w:val="4EE6B11B"/>
    <w:rsid w:val="4F4E4AEF"/>
    <w:rsid w:val="4F6463E1"/>
    <w:rsid w:val="4F7F4031"/>
    <w:rsid w:val="4FAD422B"/>
    <w:rsid w:val="4FC21359"/>
    <w:rsid w:val="4FC43323"/>
    <w:rsid w:val="4FD277EE"/>
    <w:rsid w:val="4FF9E497"/>
    <w:rsid w:val="501047BA"/>
    <w:rsid w:val="50473843"/>
    <w:rsid w:val="507B7E86"/>
    <w:rsid w:val="507E200D"/>
    <w:rsid w:val="50850D04"/>
    <w:rsid w:val="50C3182D"/>
    <w:rsid w:val="50EC48E0"/>
    <w:rsid w:val="513B7615"/>
    <w:rsid w:val="519B6306"/>
    <w:rsid w:val="51E657D3"/>
    <w:rsid w:val="51F11080"/>
    <w:rsid w:val="52215AB1"/>
    <w:rsid w:val="52465E97"/>
    <w:rsid w:val="525A2772"/>
    <w:rsid w:val="527F3531"/>
    <w:rsid w:val="52AD62F0"/>
    <w:rsid w:val="52B61649"/>
    <w:rsid w:val="52CA29FF"/>
    <w:rsid w:val="52F12681"/>
    <w:rsid w:val="5346615D"/>
    <w:rsid w:val="53B67427"/>
    <w:rsid w:val="545033D7"/>
    <w:rsid w:val="54B27BEE"/>
    <w:rsid w:val="54E403F1"/>
    <w:rsid w:val="55256612"/>
    <w:rsid w:val="55983288"/>
    <w:rsid w:val="55E77D6B"/>
    <w:rsid w:val="565A0534"/>
    <w:rsid w:val="56C37E91"/>
    <w:rsid w:val="56C7203F"/>
    <w:rsid w:val="56FE711B"/>
    <w:rsid w:val="56FFE1C2"/>
    <w:rsid w:val="57034731"/>
    <w:rsid w:val="571701DC"/>
    <w:rsid w:val="572603BA"/>
    <w:rsid w:val="57362D28"/>
    <w:rsid w:val="575925A3"/>
    <w:rsid w:val="577F92FE"/>
    <w:rsid w:val="57D305A7"/>
    <w:rsid w:val="5828588C"/>
    <w:rsid w:val="582A3F3F"/>
    <w:rsid w:val="58326EEE"/>
    <w:rsid w:val="583F79EB"/>
    <w:rsid w:val="5855720E"/>
    <w:rsid w:val="585B16CE"/>
    <w:rsid w:val="5876482D"/>
    <w:rsid w:val="58EB1222"/>
    <w:rsid w:val="592D3CE7"/>
    <w:rsid w:val="594B1458"/>
    <w:rsid w:val="595E0345"/>
    <w:rsid w:val="59835FFD"/>
    <w:rsid w:val="59837DAB"/>
    <w:rsid w:val="59FC19DA"/>
    <w:rsid w:val="59FD5DAF"/>
    <w:rsid w:val="5A0A4028"/>
    <w:rsid w:val="5A137381"/>
    <w:rsid w:val="5A1C4282"/>
    <w:rsid w:val="5A81078E"/>
    <w:rsid w:val="5ADF7263"/>
    <w:rsid w:val="5B766946"/>
    <w:rsid w:val="5B977B3E"/>
    <w:rsid w:val="5BB24978"/>
    <w:rsid w:val="5BCF843A"/>
    <w:rsid w:val="5BE014E5"/>
    <w:rsid w:val="5BE663CF"/>
    <w:rsid w:val="5BEA5EBF"/>
    <w:rsid w:val="5C003935"/>
    <w:rsid w:val="5C1B7154"/>
    <w:rsid w:val="5C6C0FCA"/>
    <w:rsid w:val="5C9F6A41"/>
    <w:rsid w:val="5CA940FC"/>
    <w:rsid w:val="5CCE57E1"/>
    <w:rsid w:val="5CD5091E"/>
    <w:rsid w:val="5D1D22C5"/>
    <w:rsid w:val="5D304BE3"/>
    <w:rsid w:val="5D7F12C1"/>
    <w:rsid w:val="5DBFA4DC"/>
    <w:rsid w:val="5DEB92D2"/>
    <w:rsid w:val="5E736640"/>
    <w:rsid w:val="5E8F0FA0"/>
    <w:rsid w:val="5EBD02A5"/>
    <w:rsid w:val="5ED1786E"/>
    <w:rsid w:val="5EE25574"/>
    <w:rsid w:val="5EE50BC0"/>
    <w:rsid w:val="5EFA466C"/>
    <w:rsid w:val="5EFFB140"/>
    <w:rsid w:val="5F117C07"/>
    <w:rsid w:val="5F401548"/>
    <w:rsid w:val="5F7D704B"/>
    <w:rsid w:val="5F830B05"/>
    <w:rsid w:val="5FD7F9DC"/>
    <w:rsid w:val="5FDF2243"/>
    <w:rsid w:val="5FDFBAE1"/>
    <w:rsid w:val="5FE86BBA"/>
    <w:rsid w:val="5FF8E929"/>
    <w:rsid w:val="5FFEDFEB"/>
    <w:rsid w:val="5FFF85D4"/>
    <w:rsid w:val="603718EF"/>
    <w:rsid w:val="6037544B"/>
    <w:rsid w:val="60EA00CC"/>
    <w:rsid w:val="615004BE"/>
    <w:rsid w:val="616D55C9"/>
    <w:rsid w:val="617F70AA"/>
    <w:rsid w:val="61923281"/>
    <w:rsid w:val="61CC6C9B"/>
    <w:rsid w:val="623936FD"/>
    <w:rsid w:val="6260512D"/>
    <w:rsid w:val="62975F54"/>
    <w:rsid w:val="629E5C56"/>
    <w:rsid w:val="629F08AC"/>
    <w:rsid w:val="630B32EB"/>
    <w:rsid w:val="63C25AED"/>
    <w:rsid w:val="64446389"/>
    <w:rsid w:val="645A5BAC"/>
    <w:rsid w:val="64A22154"/>
    <w:rsid w:val="64A31301"/>
    <w:rsid w:val="65017E44"/>
    <w:rsid w:val="65503194"/>
    <w:rsid w:val="65913850"/>
    <w:rsid w:val="65FB88C7"/>
    <w:rsid w:val="666F3B91"/>
    <w:rsid w:val="66D460EA"/>
    <w:rsid w:val="66E873B3"/>
    <w:rsid w:val="66F9345B"/>
    <w:rsid w:val="66FE3167"/>
    <w:rsid w:val="670544F5"/>
    <w:rsid w:val="67177D85"/>
    <w:rsid w:val="672256C2"/>
    <w:rsid w:val="67530DBD"/>
    <w:rsid w:val="67FF9B2C"/>
    <w:rsid w:val="682D7860"/>
    <w:rsid w:val="683E5796"/>
    <w:rsid w:val="68525190"/>
    <w:rsid w:val="68C649A5"/>
    <w:rsid w:val="68CA77A4"/>
    <w:rsid w:val="68D67EF7"/>
    <w:rsid w:val="68F22857"/>
    <w:rsid w:val="68FF2646"/>
    <w:rsid w:val="69083E29"/>
    <w:rsid w:val="69280027"/>
    <w:rsid w:val="694A2693"/>
    <w:rsid w:val="69637E59"/>
    <w:rsid w:val="696E6382"/>
    <w:rsid w:val="6ADB7A47"/>
    <w:rsid w:val="6AEA1A38"/>
    <w:rsid w:val="6B543355"/>
    <w:rsid w:val="6B73B181"/>
    <w:rsid w:val="6BA73DCD"/>
    <w:rsid w:val="6BC06C3D"/>
    <w:rsid w:val="6BCB8B6A"/>
    <w:rsid w:val="6BE7241B"/>
    <w:rsid w:val="6BFC6B1F"/>
    <w:rsid w:val="6C027255"/>
    <w:rsid w:val="6C051EB9"/>
    <w:rsid w:val="6C354F35"/>
    <w:rsid w:val="6C6F2B09"/>
    <w:rsid w:val="6C70164B"/>
    <w:rsid w:val="6CF3094C"/>
    <w:rsid w:val="6D1E6EB1"/>
    <w:rsid w:val="6D6F68CC"/>
    <w:rsid w:val="6D851EEC"/>
    <w:rsid w:val="6DB75200"/>
    <w:rsid w:val="6DC87326"/>
    <w:rsid w:val="6E1312A6"/>
    <w:rsid w:val="6E2214E9"/>
    <w:rsid w:val="6E4C47B8"/>
    <w:rsid w:val="6E602011"/>
    <w:rsid w:val="6E7BC533"/>
    <w:rsid w:val="6E895A0C"/>
    <w:rsid w:val="6EAA2897"/>
    <w:rsid w:val="6ED50C51"/>
    <w:rsid w:val="6EF92737"/>
    <w:rsid w:val="6F2A49F1"/>
    <w:rsid w:val="6F671E4A"/>
    <w:rsid w:val="6F75878B"/>
    <w:rsid w:val="6F7B1D71"/>
    <w:rsid w:val="6FBF7A53"/>
    <w:rsid w:val="6FD7DD85"/>
    <w:rsid w:val="6FDE4F84"/>
    <w:rsid w:val="6FEFC60C"/>
    <w:rsid w:val="700370F8"/>
    <w:rsid w:val="70332BE8"/>
    <w:rsid w:val="704C4F43"/>
    <w:rsid w:val="70645DE9"/>
    <w:rsid w:val="70C54630"/>
    <w:rsid w:val="70D07922"/>
    <w:rsid w:val="70DC0075"/>
    <w:rsid w:val="70EB027A"/>
    <w:rsid w:val="70F21646"/>
    <w:rsid w:val="71282B8A"/>
    <w:rsid w:val="714D634B"/>
    <w:rsid w:val="71596F70"/>
    <w:rsid w:val="71755DD4"/>
    <w:rsid w:val="72330169"/>
    <w:rsid w:val="724265FE"/>
    <w:rsid w:val="725B3292"/>
    <w:rsid w:val="72762257"/>
    <w:rsid w:val="72A9667D"/>
    <w:rsid w:val="72E17BC5"/>
    <w:rsid w:val="72FE93DC"/>
    <w:rsid w:val="733E6DC5"/>
    <w:rsid w:val="735224BC"/>
    <w:rsid w:val="73B01345"/>
    <w:rsid w:val="73C82B32"/>
    <w:rsid w:val="73CF5C6F"/>
    <w:rsid w:val="74721557"/>
    <w:rsid w:val="74C94DB4"/>
    <w:rsid w:val="74E267D1"/>
    <w:rsid w:val="75007226"/>
    <w:rsid w:val="753541F8"/>
    <w:rsid w:val="759B4CA8"/>
    <w:rsid w:val="75B55338"/>
    <w:rsid w:val="75E11C8A"/>
    <w:rsid w:val="75FF2F92"/>
    <w:rsid w:val="7601057E"/>
    <w:rsid w:val="760C31AA"/>
    <w:rsid w:val="76111EB9"/>
    <w:rsid w:val="7631A017"/>
    <w:rsid w:val="76525DAB"/>
    <w:rsid w:val="768216BE"/>
    <w:rsid w:val="76B9879A"/>
    <w:rsid w:val="76DD06A3"/>
    <w:rsid w:val="76DF182F"/>
    <w:rsid w:val="76F67B33"/>
    <w:rsid w:val="76FD0CFD"/>
    <w:rsid w:val="773F135E"/>
    <w:rsid w:val="77624F56"/>
    <w:rsid w:val="77AD62C7"/>
    <w:rsid w:val="77E60DE3"/>
    <w:rsid w:val="77E912C9"/>
    <w:rsid w:val="77F3810B"/>
    <w:rsid w:val="7800756C"/>
    <w:rsid w:val="78177580"/>
    <w:rsid w:val="781F4CEB"/>
    <w:rsid w:val="78393FFF"/>
    <w:rsid w:val="78466516"/>
    <w:rsid w:val="78564BB1"/>
    <w:rsid w:val="785B5D23"/>
    <w:rsid w:val="789B25C4"/>
    <w:rsid w:val="79050385"/>
    <w:rsid w:val="791E4FA3"/>
    <w:rsid w:val="79267779"/>
    <w:rsid w:val="79273E57"/>
    <w:rsid w:val="79544C2A"/>
    <w:rsid w:val="7970658E"/>
    <w:rsid w:val="7A41363F"/>
    <w:rsid w:val="7A5C5D83"/>
    <w:rsid w:val="7A770E0E"/>
    <w:rsid w:val="7A7F0F4D"/>
    <w:rsid w:val="7A811C8D"/>
    <w:rsid w:val="7AAA4D40"/>
    <w:rsid w:val="7B501860"/>
    <w:rsid w:val="7B7BCD72"/>
    <w:rsid w:val="7BA51335"/>
    <w:rsid w:val="7BC65BA9"/>
    <w:rsid w:val="7BCF4312"/>
    <w:rsid w:val="7BDB0308"/>
    <w:rsid w:val="7BE7A09F"/>
    <w:rsid w:val="7BE95D3C"/>
    <w:rsid w:val="7C093CE8"/>
    <w:rsid w:val="7C55087E"/>
    <w:rsid w:val="7C6F4493"/>
    <w:rsid w:val="7C8617DD"/>
    <w:rsid w:val="7C8B6DF3"/>
    <w:rsid w:val="7C96E389"/>
    <w:rsid w:val="7CD267D0"/>
    <w:rsid w:val="7DAF23B3"/>
    <w:rsid w:val="7DBCA393"/>
    <w:rsid w:val="7DBFE4E4"/>
    <w:rsid w:val="7DC600E3"/>
    <w:rsid w:val="7DE643D3"/>
    <w:rsid w:val="7DE893D9"/>
    <w:rsid w:val="7DF34533"/>
    <w:rsid w:val="7DFE93FF"/>
    <w:rsid w:val="7DFF1AEF"/>
    <w:rsid w:val="7E0155BF"/>
    <w:rsid w:val="7E6D055E"/>
    <w:rsid w:val="7EA348C3"/>
    <w:rsid w:val="7EC732BE"/>
    <w:rsid w:val="7EF7F625"/>
    <w:rsid w:val="7EFB666C"/>
    <w:rsid w:val="7EFC5D86"/>
    <w:rsid w:val="7EFDDEA2"/>
    <w:rsid w:val="7F325087"/>
    <w:rsid w:val="7F6E4A19"/>
    <w:rsid w:val="7F6F1C51"/>
    <w:rsid w:val="7F73FBA9"/>
    <w:rsid w:val="7F768390"/>
    <w:rsid w:val="7F7F60DA"/>
    <w:rsid w:val="7FBD03A9"/>
    <w:rsid w:val="7FBE3A7E"/>
    <w:rsid w:val="7FDBDD1D"/>
    <w:rsid w:val="7FEFE03D"/>
    <w:rsid w:val="7FFF32D7"/>
    <w:rsid w:val="7FFF8418"/>
    <w:rsid w:val="7FFFC12D"/>
    <w:rsid w:val="7FFFFE84"/>
    <w:rsid w:val="93EF8DEB"/>
    <w:rsid w:val="97B76FAB"/>
    <w:rsid w:val="9E6B295A"/>
    <w:rsid w:val="9F77EC2A"/>
    <w:rsid w:val="A9FB0832"/>
    <w:rsid w:val="AB1D186C"/>
    <w:rsid w:val="AF6BCEAE"/>
    <w:rsid w:val="B3B54C5F"/>
    <w:rsid w:val="B6FB8469"/>
    <w:rsid w:val="B7A7268E"/>
    <w:rsid w:val="B7F5E4C1"/>
    <w:rsid w:val="BC7AFDE5"/>
    <w:rsid w:val="BD774A94"/>
    <w:rsid w:val="BDCFF717"/>
    <w:rsid w:val="BEFF6411"/>
    <w:rsid w:val="BF73132F"/>
    <w:rsid w:val="BF93F0BB"/>
    <w:rsid w:val="BFC76450"/>
    <w:rsid w:val="BFCF82B5"/>
    <w:rsid w:val="BFD073C8"/>
    <w:rsid w:val="BFDBC023"/>
    <w:rsid w:val="C3FE2FC4"/>
    <w:rsid w:val="CE71165A"/>
    <w:rsid w:val="D13BDE35"/>
    <w:rsid w:val="D31F0A1E"/>
    <w:rsid w:val="D3D39CA8"/>
    <w:rsid w:val="D6572063"/>
    <w:rsid w:val="D73D31B8"/>
    <w:rsid w:val="D7F019BF"/>
    <w:rsid w:val="D9EDE861"/>
    <w:rsid w:val="DADFDE78"/>
    <w:rsid w:val="DB5E17CA"/>
    <w:rsid w:val="DCD67D2D"/>
    <w:rsid w:val="DCFB3A16"/>
    <w:rsid w:val="DDFB2D55"/>
    <w:rsid w:val="DE5DF57B"/>
    <w:rsid w:val="DECF0901"/>
    <w:rsid w:val="DEFDF342"/>
    <w:rsid w:val="DEFF221C"/>
    <w:rsid w:val="DF7D19D2"/>
    <w:rsid w:val="E3EEDDCA"/>
    <w:rsid w:val="E53F1276"/>
    <w:rsid w:val="E66AAF8C"/>
    <w:rsid w:val="E6DF0A9D"/>
    <w:rsid w:val="E7BFDCC2"/>
    <w:rsid w:val="EAFF32A0"/>
    <w:rsid w:val="EF67046D"/>
    <w:rsid w:val="EF6754FA"/>
    <w:rsid w:val="EFBBE01F"/>
    <w:rsid w:val="EFCD22A5"/>
    <w:rsid w:val="EFF62766"/>
    <w:rsid w:val="F3FC9802"/>
    <w:rsid w:val="F6FF2C6C"/>
    <w:rsid w:val="F77F69A4"/>
    <w:rsid w:val="F7BF8E46"/>
    <w:rsid w:val="F7DF446E"/>
    <w:rsid w:val="F7FA524C"/>
    <w:rsid w:val="F7FDF6E3"/>
    <w:rsid w:val="F7FF52A6"/>
    <w:rsid w:val="F7FFA2DD"/>
    <w:rsid w:val="F9ECD93E"/>
    <w:rsid w:val="FAE77C62"/>
    <w:rsid w:val="FB97A5CC"/>
    <w:rsid w:val="FBEF35E1"/>
    <w:rsid w:val="FCEF6CD6"/>
    <w:rsid w:val="FCFD1DE3"/>
    <w:rsid w:val="FD77249C"/>
    <w:rsid w:val="FD7E997B"/>
    <w:rsid w:val="FDDA9F6D"/>
    <w:rsid w:val="FDEE274B"/>
    <w:rsid w:val="FDF7CC06"/>
    <w:rsid w:val="FE5BAA10"/>
    <w:rsid w:val="FEBA56F7"/>
    <w:rsid w:val="FED7A4D2"/>
    <w:rsid w:val="FEDD9A93"/>
    <w:rsid w:val="FF73B17A"/>
    <w:rsid w:val="FF7F29DA"/>
    <w:rsid w:val="FF951865"/>
    <w:rsid w:val="FFE67A53"/>
    <w:rsid w:val="FFEEE818"/>
    <w:rsid w:val="FFFD771B"/>
    <w:rsid w:val="FFFE7547"/>
    <w:rsid w:val="FFFFA2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jc w:val="center"/>
      <w:outlineLvl w:val="0"/>
    </w:pPr>
    <w:rPr>
      <w:rFonts w:eastAsia="方正小标宋简体"/>
      <w:b/>
      <w:bCs/>
      <w:kern w:val="44"/>
      <w:sz w:val="44"/>
      <w:szCs w:val="44"/>
    </w:rPr>
  </w:style>
  <w:style w:type="paragraph" w:styleId="3">
    <w:name w:val="heading 2"/>
    <w:basedOn w:val="1"/>
    <w:next w:val="1"/>
    <w:qFormat/>
    <w:uiPriority w:val="0"/>
    <w:pPr>
      <w:keepNext/>
      <w:keepLines/>
      <w:spacing w:line="560" w:lineRule="exact"/>
      <w:ind w:firstLine="880" w:firstLineChars="200"/>
      <w:outlineLvl w:val="1"/>
    </w:pPr>
    <w:rPr>
      <w:rFonts w:ascii="Arial" w:hAnsi="Arial" w:eastAsia="黑体"/>
      <w:sz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20">
    <w:name w:val="Default Paragraph Font"/>
    <w:semiHidden/>
    <w:qFormat/>
    <w:uiPriority w:val="0"/>
  </w:style>
  <w:style w:type="table" w:default="1" w:styleId="18">
    <w:name w:val="Normal Table"/>
    <w:semiHidden/>
    <w:qFormat/>
    <w:uiPriority w:val="0"/>
    <w:tblPr>
      <w:tblStyle w:val="18"/>
      <w:tblCellMar>
        <w:top w:w="0" w:type="dxa"/>
        <w:left w:w="108" w:type="dxa"/>
        <w:bottom w:w="0" w:type="dxa"/>
        <w:right w:w="108" w:type="dxa"/>
      </w:tblCellMar>
    </w:tblPr>
  </w:style>
  <w:style w:type="paragraph" w:styleId="5">
    <w:name w:val="table of authorities"/>
    <w:basedOn w:val="1"/>
    <w:next w:val="1"/>
    <w:qFormat/>
    <w:uiPriority w:val="0"/>
    <w:pPr>
      <w:ind w:left="200" w:leftChars="200"/>
    </w:pPr>
  </w:style>
  <w:style w:type="paragraph" w:styleId="6">
    <w:name w:val="Normal Indent"/>
    <w:qFormat/>
    <w:uiPriority w:val="0"/>
    <w:pPr>
      <w:widowControl w:val="0"/>
      <w:ind w:firstLine="420" w:firstLineChars="200"/>
      <w:jc w:val="both"/>
    </w:pPr>
    <w:rPr>
      <w:rFonts w:ascii="仿宋" w:hAnsi="Calibri" w:eastAsia="仿宋" w:cs="Times New Roman"/>
      <w:kern w:val="2"/>
      <w:sz w:val="32"/>
      <w:szCs w:val="32"/>
      <w:lang w:val="en-US" w:eastAsia="zh-CN" w:bidi="ar-SA"/>
    </w:rPr>
  </w:style>
  <w:style w:type="paragraph" w:styleId="7">
    <w:name w:val="annotation text"/>
    <w:basedOn w:val="1"/>
    <w:qFormat/>
    <w:uiPriority w:val="0"/>
    <w:pPr>
      <w:jc w:val="left"/>
    </w:pPr>
  </w:style>
  <w:style w:type="paragraph" w:styleId="8">
    <w:name w:val="Body Text"/>
    <w:basedOn w:val="1"/>
    <w:next w:val="9"/>
    <w:semiHidden/>
    <w:qFormat/>
    <w:uiPriority w:val="0"/>
    <w:rPr>
      <w:rFonts w:ascii="微软雅黑" w:hAnsi="微软雅黑" w:eastAsia="微软雅黑" w:cs="微软雅黑"/>
      <w:sz w:val="33"/>
      <w:szCs w:val="33"/>
      <w:lang w:val="en-US" w:eastAsia="en-US" w:bidi="ar-SA"/>
    </w:rPr>
  </w:style>
  <w:style w:type="paragraph" w:styleId="9">
    <w:name w:val="Body Text First Indent 2"/>
    <w:basedOn w:val="10"/>
    <w:next w:val="1"/>
    <w:qFormat/>
    <w:uiPriority w:val="0"/>
    <w:rPr>
      <w:sz w:val="32"/>
    </w:rPr>
  </w:style>
  <w:style w:type="paragraph" w:styleId="10">
    <w:name w:val="Body Text Indent"/>
    <w:basedOn w:val="1"/>
    <w:next w:val="11"/>
    <w:qFormat/>
    <w:uiPriority w:val="0"/>
    <w:pPr>
      <w:spacing w:after="120"/>
      <w:ind w:left="420" w:leftChars="200"/>
    </w:pPr>
  </w:style>
  <w:style w:type="paragraph" w:styleId="11">
    <w:name w:val="toc 5"/>
    <w:basedOn w:val="1"/>
    <w:next w:val="1"/>
    <w:qFormat/>
    <w:uiPriority w:val="0"/>
    <w:pPr>
      <w:ind w:left="840"/>
      <w:jc w:val="left"/>
    </w:pPr>
    <w:rPr>
      <w:rFonts w:ascii="Calibri" w:hAnsi="Calibri"/>
      <w:sz w:val="18"/>
      <w:szCs w:val="18"/>
    </w:rPr>
  </w:style>
  <w:style w:type="paragraph" w:styleId="12">
    <w:name w:val="Plain Text"/>
    <w:basedOn w:val="1"/>
    <w:next w:val="13"/>
    <w:unhideWhenUsed/>
    <w:qFormat/>
    <w:uiPriority w:val="99"/>
    <w:rPr>
      <w:rFonts w:ascii="宋体" w:hAnsi="Courier New" w:eastAsia="方正仿宋简体"/>
      <w:kern w:val="0"/>
      <w:sz w:val="20"/>
      <w:szCs w:val="24"/>
    </w:rPr>
  </w:style>
  <w:style w:type="paragraph" w:styleId="13">
    <w:name w:val="List Number 5"/>
    <w:basedOn w:val="1"/>
    <w:uiPriority w:val="0"/>
    <w:pPr>
      <w:numPr>
        <w:ilvl w:val="0"/>
        <w:numId w:val="1"/>
      </w:numPr>
    </w:p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8"/>
    <w:next w:val="8"/>
    <w:qFormat/>
    <w:uiPriority w:val="0"/>
    <w:pPr>
      <w:spacing w:line="500" w:lineRule="exact"/>
      <w:ind w:firstLine="420"/>
    </w:pPr>
    <w:rPr>
      <w:rFonts w:eastAsia="宋体"/>
      <w:sz w:val="32"/>
      <w:szCs w:val="20"/>
    </w:rPr>
  </w:style>
  <w:style w:type="table" w:styleId="19">
    <w:name w:val="Table Grid"/>
    <w:basedOn w:val="18"/>
    <w:qFormat/>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石墨文档正文"/>
    <w:qFormat/>
    <w:uiPriority w:val="0"/>
    <w:rPr>
      <w:rFonts w:ascii="Arial Unicode MS" w:hAnsi="Arial Unicode MS" w:eastAsia="宋体" w:cs="Arial Unicode MS"/>
      <w:sz w:val="22"/>
      <w:szCs w:val="22"/>
      <w:lang w:val="en-US" w:eastAsia="zh-CN" w:bidi="ar-SA"/>
    </w:rPr>
  </w:style>
  <w:style w:type="paragraph" w:customStyle="1" w:styleId="22">
    <w:name w:val="正文文本1"/>
    <w:basedOn w:val="1"/>
    <w:qFormat/>
    <w:uiPriority w:val="0"/>
    <w:pPr>
      <w:widowControl/>
      <w:shd w:val="clear" w:color="auto" w:fill="FFFFFF"/>
      <w:spacing w:after="300" w:line="0" w:lineRule="atLeast"/>
      <w:jc w:val="left"/>
    </w:pPr>
    <w:rPr>
      <w:rFonts w:ascii="MingLiU" w:hAnsi="MingLiU" w:eastAsia="MingLiU" w:cs="MingLiU"/>
      <w:sz w:val="27"/>
      <w:szCs w:val="27"/>
    </w:rPr>
  </w:style>
  <w:style w:type="paragraph" w:customStyle="1" w:styleId="23">
    <w:name w:val="样式2"/>
    <w:basedOn w:val="1"/>
    <w:qFormat/>
    <w:uiPriority w:val="0"/>
    <w:rPr>
      <w:rFonts w:ascii="Calibri" w:hAnsi="Calibri"/>
    </w:rPr>
  </w:style>
  <w:style w:type="paragraph" w:customStyle="1" w:styleId="24">
    <w:name w:val="样式1"/>
    <w:basedOn w:val="22"/>
    <w:next w:val="23"/>
    <w:qFormat/>
    <w:uiPriority w:val="0"/>
  </w:style>
  <w:style w:type="paragraph" w:customStyle="1" w:styleId="25">
    <w:name w:val="石墨文档标题"/>
    <w:next w:val="21"/>
    <w:unhideWhenUsed/>
    <w:qFormat/>
    <w:uiPriority w:val="9"/>
    <w:pPr>
      <w:spacing w:before="260" w:after="260"/>
      <w:outlineLvl w:val="0"/>
    </w:pPr>
    <w:rPr>
      <w:rFonts w:ascii="Arial Unicode MS" w:hAnsi="Arial Unicode MS" w:eastAsia="宋体" w:cs="Arial Unicode MS"/>
      <w:b/>
      <w:bCs/>
      <w:sz w:val="40"/>
      <w:szCs w:val="40"/>
      <w:lang w:val="en-US" w:eastAsia="zh-CN" w:bidi="ar-SA"/>
    </w:rPr>
  </w:style>
  <w:style w:type="table" w:customStyle="1" w:styleId="26">
    <w:name w:val="Table Normal"/>
    <w:unhideWhenUsed/>
    <w:qFormat/>
    <w:uiPriority w:val="0"/>
    <w:tblPr>
      <w:tblStyle w:val="18"/>
      <w:tblCellMar>
        <w:top w:w="0" w:type="dxa"/>
        <w:left w:w="0" w:type="dxa"/>
        <w:bottom w:w="0" w:type="dxa"/>
        <w:right w:w="0" w:type="dxa"/>
      </w:tblCellMar>
    </w:tblPr>
  </w:style>
  <w:style w:type="paragraph" w:customStyle="1" w:styleId="27">
    <w:name w:val="Table Text"/>
    <w:basedOn w:val="1"/>
    <w:semiHidden/>
    <w:qFormat/>
    <w:uiPriority w:val="0"/>
    <w:rPr>
      <w:rFonts w:ascii="Arial" w:hAnsi="Arial" w:eastAsia="Arial" w:cs="Arial"/>
      <w:sz w:val="21"/>
      <w:szCs w:val="21"/>
      <w:lang w:val="en-US" w:eastAsia="en-US" w:bidi="ar-SA"/>
    </w:rPr>
  </w:style>
  <w:style w:type="paragraph" w:customStyle="1" w:styleId="28">
    <w:name w:val="列出段落1"/>
    <w:basedOn w:val="1"/>
    <w:qFormat/>
    <w:uiPriority w:val="1"/>
    <w:pPr>
      <w:ind w:left="111" w:firstLine="64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6340</Words>
  <Characters>6439</Characters>
  <Lines>0</Lines>
  <Paragraphs>0</Paragraphs>
  <TotalTime>17.3333333333333</TotalTime>
  <ScaleCrop>false</ScaleCrop>
  <LinksUpToDate>false</LinksUpToDate>
  <CharactersWithSpaces>7105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2023-07-26T18:43:00Z</dcterms:created>
  <dc:creator>scjdglj</dc:creator>
  <cp:lastModifiedBy>lenovo</cp:lastModifiedBy>
  <cp:lastPrinted>2024-08-31T02:44:54Z</cp:lastPrinted>
  <dcterms:modified xsi:type="dcterms:W3CDTF">2024-11-04T03:39:18Z</dcterms:modified>
  <dc:title>关于印发《全区市场监管系统技能大赛</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D321B0D204ED4AABA92230C3DD126321_13</vt:lpwstr>
  </property>
</Properties>
</file>