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方正小标宋简体" w:hAnsi="黑体" w:eastAsia="方正小标宋简体" w:cs="宋体"/>
          <w:kern w:val="0"/>
          <w:sz w:val="48"/>
          <w:szCs w:val="4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简体" w:hAnsi="微软雅黑" w:eastAsia="方正小标宋简体" w:cs="宋体"/>
          <w:kern w:val="0"/>
          <w:sz w:val="48"/>
          <w:szCs w:val="48"/>
        </w:rPr>
      </w:pPr>
      <w:bookmarkStart w:id="3" w:name="_GoBack"/>
      <w:r>
        <w:rPr>
          <w:rFonts w:hint="eastAsia" w:ascii="方正小标宋简体" w:hAnsi="黑体" w:eastAsia="方正小标宋简体" w:cs="宋体"/>
          <w:kern w:val="0"/>
          <w:sz w:val="48"/>
          <w:szCs w:val="48"/>
        </w:rPr>
        <w:t>中小学生校外培训服务合同</w:t>
      </w:r>
      <w:bookmarkEnd w:id="3"/>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44"/>
          <w:szCs w:val="44"/>
        </w:rPr>
      </w:pPr>
      <w:r>
        <w:rPr>
          <w:rFonts w:hint="eastAsia" w:ascii="宋体" w:hAnsi="宋体" w:eastAsia="宋体" w:cs="Times New Roman"/>
          <w:b/>
          <w:bCs/>
          <w:sz w:val="44"/>
          <w:szCs w:val="44"/>
        </w:rPr>
        <w:t>（示范文本）</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ind w:firstLine="2523" w:firstLineChars="900"/>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Calibri" w:eastAsia="华文中宋" w:cs="Times New Roman"/>
          <w:b/>
          <w:bCs/>
          <w:sz w:val="28"/>
          <w:szCs w:val="24"/>
        </w:rPr>
      </w:pPr>
    </w:p>
    <w:p>
      <w:pPr>
        <w:keepNext w:val="0"/>
        <w:keepLines w:val="0"/>
        <w:pageBreakBefore w:val="0"/>
        <w:kinsoku/>
        <w:wordWrap/>
        <w:overflowPunct/>
        <w:topLinePunct w:val="0"/>
        <w:autoSpaceDE/>
        <w:autoSpaceDN/>
        <w:bidi w:val="0"/>
        <w:adjustRightInd w:val="0"/>
        <w:snapToGrid w:val="0"/>
        <w:spacing w:line="560" w:lineRule="exact"/>
        <w:ind w:firstLine="1760" w:firstLineChars="550"/>
        <w:jc w:val="both"/>
        <w:textAlignment w:val="auto"/>
        <w:rPr>
          <w:rFonts w:hint="eastAsia" w:ascii="方正小标宋简体" w:hAnsi="Calibri" w:eastAsia="方正小标宋简体" w:cs="Times New Roman"/>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1760" w:firstLineChars="550"/>
        <w:jc w:val="both"/>
        <w:textAlignment w:val="auto"/>
        <w:rPr>
          <w:rFonts w:hint="eastAsia" w:ascii="方正小标宋简体" w:hAnsi="Calibri" w:eastAsia="方正小标宋简体" w:cs="Times New Roman"/>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1760" w:firstLineChars="550"/>
        <w:jc w:val="both"/>
        <w:textAlignment w:val="auto"/>
        <w:rPr>
          <w:rFonts w:hint="eastAsia" w:ascii="方正小标宋简体" w:hAnsi="Calibri" w:eastAsia="方正小标宋简体" w:cs="Times New Roman"/>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1920" w:firstLineChars="600"/>
        <w:jc w:val="both"/>
        <w:textAlignment w:val="auto"/>
        <w:rPr>
          <w:rFonts w:hint="eastAsia" w:ascii="楷体_GB2312" w:hAnsi="宋体" w:eastAsia="楷体_GB2312" w:cs="Times New Roman"/>
          <w:b/>
          <w:bCs/>
          <w:sz w:val="36"/>
          <w:szCs w:val="24"/>
        </w:rPr>
      </w:pPr>
      <w:r>
        <w:rPr>
          <w:rFonts w:hint="eastAsia" w:ascii="方正小标宋简体" w:hAnsi="Calibri" w:eastAsia="方正小标宋简体" w:cs="Times New Roman"/>
          <w:bCs/>
          <w:sz w:val="32"/>
          <w:szCs w:val="32"/>
        </w:rPr>
        <w:t>制定部门：[教育部 市场监管总局]</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楷体_GB2312" w:hAnsi="宋体" w:eastAsia="楷体_GB2312" w:cs="Times New Roman"/>
          <w:b/>
          <w:bCs/>
          <w:sz w:val="36"/>
          <w:szCs w:val="24"/>
        </w:rPr>
        <w:sectPr>
          <w:footerReference r:id="rId3" w:type="default"/>
          <w:pgSz w:w="11906" w:h="16838"/>
          <w:pgMar w:top="2098" w:right="1531" w:bottom="1984" w:left="1531"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spacing w:line="520" w:lineRule="exact"/>
        <w:jc w:val="center"/>
        <w:textAlignment w:val="auto"/>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7"/>
        <w:textAlignment w:val="auto"/>
        <w:rPr>
          <w:rFonts w:ascii="仿宋_GB2312" w:hAnsi="宋体"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spacing w:line="420" w:lineRule="exact"/>
        <w:jc w:val="both"/>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lang w:val="en-US" w:eastAsia="zh-CN"/>
        </w:rPr>
        <w:t>2</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lang w:val="en-US" w:eastAsia="zh-CN"/>
        </w:rPr>
        <w:t>3</w:t>
      </w:r>
      <w:r>
        <w:rPr>
          <w:rFonts w:ascii="仿宋_GB2312" w:hAnsi="微软雅黑" w:eastAsia="仿宋_GB2312" w:cs="宋体"/>
          <w:kern w:val="0"/>
          <w:sz w:val="32"/>
          <w:szCs w:val="32"/>
        </w:rPr>
        <w:t>:00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pPr>
        <w:rPr>
          <w:rFonts w:hint="eastAsia" w:eastAsia="方正仿宋_GBK" w:cs="Times New Roman"/>
          <w:snapToGrid w:val="0"/>
          <w:kern w:val="2"/>
          <w:sz w:val="32"/>
          <w:szCs w:val="32"/>
          <w:lang w:val="en-US" w:eastAsia="zh-CN" w:bidi="ar-SA"/>
        </w:rPr>
      </w:pPr>
    </w:p>
    <w:sectPr>
      <w:footerReference r:id="rId4" w:type="default"/>
      <w:pgSz w:w="11906" w:h="16838"/>
      <w:pgMar w:top="2098" w:right="1531" w:bottom="1984"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EENyy5AQAAVQMAAA4AAAAAAAAAAQAgAAAAHgEAAGRycy9lMm9Eb2MueG1sUEsFBgAAAAAGAAYA&#10;WQEAAEk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2698115</wp:posOffset>
              </wp:positionH>
              <wp:positionV relativeFrom="paragraph">
                <wp:posOffset>9525</wp:posOffset>
              </wp:positionV>
              <wp:extent cx="133350" cy="14351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33350" cy="143510"/>
                      </a:xfrm>
                      <a:prstGeom prst="rect">
                        <a:avLst/>
                      </a:prstGeom>
                      <a:noFill/>
                      <a:ln w="9525">
                        <a:noFill/>
                      </a:ln>
                    </wps:spPr>
                    <wps:txbx>
                      <w:txbxContent>
                        <w:p>
                          <w:pPr>
                            <w:rPr>
                              <w:rFonts w:hint="default"/>
                              <w:lang w:val="en"/>
                            </w:rPr>
                          </w:pPr>
                        </w:p>
                      </w:txbxContent>
                    </wps:txbx>
                    <wps:bodyPr wrap="square" lIns="0" tIns="0" rIns="0" bIns="0" upright="0"/>
                  </wps:wsp>
                </a:graphicData>
              </a:graphic>
            </wp:anchor>
          </w:drawing>
        </mc:Choice>
        <mc:Fallback>
          <w:pict>
            <v:shape id="文本框 18" o:spid="_x0000_s1026" o:spt="202" type="#_x0000_t202" style="position:absolute;left:0pt;margin-left:212.45pt;margin-top:0.75pt;height:11.3pt;width:10.5pt;mso-position-horizontal-relative:margin;z-index:251663360;mso-width-relative:page;mso-height-relative:page;" filled="f" stroked="f" coordsize="21600,21600" o:gfxdata="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a9d&#10;DdYAAAAIAQAADwAAAAAAAAABACAAAAAiAAAAZHJzL2Rvd25yZXYueG1sUEsBAhQAFAAAAAgAh07i&#10;QJ2bOZqyAQAAOwMAAA4AAAAAAAAAAQAgAAAAJQEAAGRycy9lMm9Eb2MueG1sUEsFBgAAAAAGAAYA&#10;WQEAAEkFAAAAAA==&#10;">
              <v:fill on="f" focussize="0,0"/>
              <v:stroke on="f"/>
              <v:imagedata o:title=""/>
              <o:lock v:ext="edit" aspectratio="f"/>
              <v:textbox inset="0mm,0mm,0mm,0mm">
                <w:txbxContent>
                  <w:p>
                    <w:pPr>
                      <w:rPr>
                        <w:rFonts w:hint="default"/>
                        <w:lang w:val="en"/>
                      </w:rPr>
                    </w:pPr>
                  </w:p>
                </w:txbxContent>
              </v:textbox>
            </v:shape>
          </w:pict>
        </mc:Fallback>
      </mc:AlternateContent>
    </w:r>
    <w:r>
      <w:rPr>
        <w:lang w:val="e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200" cy="224155"/>
              <wp:effectExtent l="0" t="0" r="0" b="0"/>
              <wp:wrapNone/>
              <wp:docPr id="2" name="文本框 13"/>
              <wp:cNvGraphicFramePr/>
              <a:graphic xmlns:a="http://schemas.openxmlformats.org/drawingml/2006/main">
                <a:graphicData uri="http://schemas.microsoft.com/office/word/2010/wordprocessingShape">
                  <wps:wsp>
                    <wps:cNvSpPr txBox="1"/>
                    <wps:spPr>
                      <a:xfrm>
                        <a:off x="0" y="0"/>
                        <a:ext cx="76200" cy="224155"/>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square" lIns="0" tIns="0" rIns="0" bIns="0" anchor="t" upright="0"/>
                  </wps:wsp>
                </a:graphicData>
              </a:graphic>
            </wp:anchor>
          </w:drawing>
        </mc:Choice>
        <mc:Fallback>
          <w:pict>
            <v:shape id="文本框 13" o:spid="_x0000_s1026" o:spt="202" type="#_x0000_t202" style="position:absolute;left:0pt;margin-top:0pt;height:17.65pt;width:6pt;mso-position-horizontal:center;mso-position-horizontal-relative:margin;z-index:251660288;mso-width-relative:page;mso-height-relative:page;" filled="f" stroked="f" coordsize="21600,21600" o:gfxdata="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nYvKXTAAAAAwEAAA8AAAAAAAAAAQAgAAAAIgAAAGRycy9kb3ducmV2LnhtbFBLAQIU&#10;ABQAAAAIAIdO4kCsf5EZvwEAAFEDAAAOAAAAAAAAAAEAIAAAACIBAABkcnMvZTJvRG9jLnhtbFBL&#10;BQYAAAAABgAGAFkBAABTBQAAAAA=&#10;">
              <v:fill on="f" focussize="0,0"/>
              <v:stroke on="f"/>
              <v:imagedata o:title=""/>
              <o:lock v:ext="edit" aspectratio="f"/>
              <v:textbox inset="0mm,0mm,0mm,0mm">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2698115</wp:posOffset>
              </wp:positionH>
              <wp:positionV relativeFrom="paragraph">
                <wp:posOffset>9525</wp:posOffset>
              </wp:positionV>
              <wp:extent cx="142875" cy="15303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42875" cy="153035"/>
                      </a:xfrm>
                      <a:prstGeom prst="rect">
                        <a:avLst/>
                      </a:prstGeom>
                      <a:noFill/>
                      <a:ln w="9525">
                        <a:noFill/>
                      </a:ln>
                    </wps:spPr>
                    <wps:txbx>
                      <w:txbxContent>
                        <w:p>
                          <w:pPr>
                            <w:pStyle w:val="3"/>
                            <w:rPr>
                              <w:rFonts w:hint="default" w:ascii="Times New Roman" w:hAnsi="Times New Roman" w:cs="Times New Roman"/>
                              <w:sz w:val="21"/>
                              <w:szCs w:val="21"/>
                              <w:lang w:val="en"/>
                            </w:rPr>
                          </w:pPr>
                        </w:p>
                      </w:txbxContent>
                    </wps:txbx>
                    <wps:bodyPr wrap="square" lIns="0" tIns="0" rIns="0" bIns="0" upright="0"/>
                  </wps:wsp>
                </a:graphicData>
              </a:graphic>
            </wp:anchor>
          </w:drawing>
        </mc:Choice>
        <mc:Fallback>
          <w:pict>
            <v:shape id="文本框 10" o:spid="_x0000_s1026" o:spt="202" type="#_x0000_t202" style="position:absolute;left:0pt;margin-left:212.45pt;margin-top:0.75pt;height:12.05pt;width:11.25pt;mso-position-horizontal-relative:margin;z-index:251659264;mso-width-relative:page;mso-height-relative:page;" filled="f" stroked="f" coordsize="21600,21600" o:gfxdata="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RDIOzX&#10;AAAACAEAAA8AAAAAAAAAAQAgAAAAIgAAAGRycy9kb3ducmV2LnhtbFBLAQIUABQAAAAIAIdO4kCd&#10;fu6WrwEAADsDAAAOAAAAAAAAAAEAIAAAACYBAABkcnMvZTJvRG9jLnhtbFBLBQYAAAAABgAGAFkB&#10;AABHBQAAAAA=&#10;">
              <v:fill on="f" focussize="0,0"/>
              <v:stroke on="f"/>
              <v:imagedata o:title=""/>
              <o:lock v:ext="edit" aspectratio="f"/>
              <v:textbox inset="0mm,0mm,0mm,0mm">
                <w:txbxContent>
                  <w:p>
                    <w:pPr>
                      <w:pStyle w:val="3"/>
                      <w:rPr>
                        <w:rFonts w:hint="default" w:ascii="Times New Roman" w:hAnsi="Times New Roman" w:cs="Times New Roman"/>
                        <w:sz w:val="21"/>
                        <w:szCs w:val="21"/>
                        <w:lang w:val="en"/>
                      </w:rPr>
                    </w:pPr>
                  </w:p>
                </w:txbxContent>
              </v:textbox>
            </v:shape>
          </w:pict>
        </mc:Fallback>
      </mc:AlternateContent>
    </w:r>
    <w:r>
      <w:rPr>
        <w:lang w:val="e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8D72DDB"/>
    <w:rsid w:val="1DEDF41F"/>
    <w:rsid w:val="23CFA268"/>
    <w:rsid w:val="27F6B6FC"/>
    <w:rsid w:val="33C9C383"/>
    <w:rsid w:val="37FAB155"/>
    <w:rsid w:val="3F7B520D"/>
    <w:rsid w:val="470BB725"/>
    <w:rsid w:val="4ADB0EB0"/>
    <w:rsid w:val="4BF740CE"/>
    <w:rsid w:val="57EFC760"/>
    <w:rsid w:val="57F3FFCA"/>
    <w:rsid w:val="5B4D6B21"/>
    <w:rsid w:val="5EFE06D1"/>
    <w:rsid w:val="5FAF85FB"/>
    <w:rsid w:val="5FB702DE"/>
    <w:rsid w:val="5FBECAD0"/>
    <w:rsid w:val="5FFB15AD"/>
    <w:rsid w:val="66ECA9AD"/>
    <w:rsid w:val="67DB235C"/>
    <w:rsid w:val="68F624D0"/>
    <w:rsid w:val="6BF7DD19"/>
    <w:rsid w:val="6C73E427"/>
    <w:rsid w:val="6FBF33A7"/>
    <w:rsid w:val="75EC1EA4"/>
    <w:rsid w:val="78DC8123"/>
    <w:rsid w:val="799FA24D"/>
    <w:rsid w:val="7ADB8A9D"/>
    <w:rsid w:val="7AFFEADF"/>
    <w:rsid w:val="7B7EBCFE"/>
    <w:rsid w:val="7F7E4E16"/>
    <w:rsid w:val="7FD6FC14"/>
    <w:rsid w:val="7FFF2113"/>
    <w:rsid w:val="7FFF33CA"/>
    <w:rsid w:val="7FFF3C4E"/>
    <w:rsid w:val="9FCE957B"/>
    <w:rsid w:val="A8D72DDB"/>
    <w:rsid w:val="ABFC45A7"/>
    <w:rsid w:val="ADAF36E1"/>
    <w:rsid w:val="AF6351DC"/>
    <w:rsid w:val="AFDD856E"/>
    <w:rsid w:val="B9D4DEF3"/>
    <w:rsid w:val="BBBDD673"/>
    <w:rsid w:val="BE7D2974"/>
    <w:rsid w:val="BF7F5817"/>
    <w:rsid w:val="BFF7AC72"/>
    <w:rsid w:val="BFFA620C"/>
    <w:rsid w:val="DCFCEF16"/>
    <w:rsid w:val="E2EDA21D"/>
    <w:rsid w:val="E76D327A"/>
    <w:rsid w:val="F71FFC26"/>
    <w:rsid w:val="F9FD1D4A"/>
    <w:rsid w:val="F9FDF2E4"/>
    <w:rsid w:val="FA629F93"/>
    <w:rsid w:val="FBE68D03"/>
    <w:rsid w:val="FC3FCC2D"/>
    <w:rsid w:val="FD7FE016"/>
    <w:rsid w:val="FDBF7613"/>
    <w:rsid w:val="FEBE327F"/>
    <w:rsid w:val="FF7FD243"/>
    <w:rsid w:val="FFAFE6D3"/>
    <w:rsid w:val="FFF76EAE"/>
    <w:rsid w:val="FFFF91F2"/>
    <w:rsid w:val="FFFFE6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styleId="9">
    <w:name w:val=""/>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203.666666666667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2021-10-18T17:49:00Z</dcterms:created>
  <dc:creator>thtf</dc:creator>
  <cp:lastModifiedBy>NTKO</cp:lastModifiedBy>
  <cp:lastPrinted>2021-10-20T20:54:40Z</cp:lastPrinted>
  <dcterms:modified xsi:type="dcterms:W3CDTF">2021-10-28T11:53:03Z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