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仿宋"/>
          <w:spacing w:val="-14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pacing w:val="-14"/>
          <w:sz w:val="32"/>
          <w:szCs w:val="32"/>
        </w:rPr>
        <w:t>附件</w:t>
      </w:r>
      <w:r>
        <w:rPr>
          <w:rFonts w:hint="eastAsia" w:ascii="黑体" w:hAnsi="黑体" w:eastAsia="黑体" w:cs="仿宋"/>
          <w:spacing w:val="-14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</w:rPr>
      </w:pPr>
    </w:p>
    <w:p>
      <w:pPr>
        <w:spacing w:after="312" w:afterLines="10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新增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学士学位授权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单位名单</w:t>
      </w:r>
    </w:p>
    <w:bookmarkEnd w:id="0"/>
    <w:p>
      <w:pPr>
        <w:pStyle w:val="2"/>
        <w:rPr>
          <w:rFonts w:hint="eastAsia"/>
        </w:rPr>
      </w:pPr>
    </w:p>
    <w:tbl>
      <w:tblPr>
        <w:tblStyle w:val="3"/>
        <w:tblW w:w="9086" w:type="dxa"/>
        <w:tblInd w:w="-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374"/>
        <w:gridCol w:w="3379"/>
        <w:gridCol w:w="24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30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374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单位名称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教育部批准文号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1</w:t>
            </w:r>
          </w:p>
        </w:tc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新疆理工学院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115" w:rightChars="-55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教发函〔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131号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原新疆大学科学技术学院授权变更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</w:t>
            </w:r>
          </w:p>
        </w:tc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科技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教发函〔2019〕51号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原新疆财经大学商务学院授权变更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天山职业技术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具体单位名称和专业，以教育部批复为准。</w:t>
            </w:r>
          </w:p>
        </w:tc>
      </w:tr>
    </w:tbl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36EF1"/>
    <w:rsid w:val="6153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hd w:val="clear" w:color="auto" w:fill="FFFFFF"/>
      <w:jc w:val="center"/>
      <w:outlineLvl w:val="2"/>
    </w:pPr>
    <w:rPr>
      <w:rFonts w:ascii="宋体" w:hAnsi="宋体"/>
      <w:b/>
      <w:bCs/>
      <w:kern w:val="0"/>
      <w:sz w:val="16"/>
      <w:szCs w:val="1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2020-06-08T11:08:00Z</dcterms:created>
  <dc:creator>高江江</dc:creator>
  <cp:lastModifiedBy>高江江</cp:lastModifiedBy>
  <dcterms:modified xsi:type="dcterms:W3CDTF">2020-06-08T11:09:46Z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